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9606" w:tblpY="-263"/>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17"/>
        <w:gridCol w:w="4394"/>
      </w:tblGrid>
      <w:tr w:rsidR="00FF11AB" w:rsidRPr="002107F4" w14:paraId="02D86E4B" w14:textId="77777777" w:rsidTr="002B307C">
        <w:tc>
          <w:tcPr>
            <w:tcW w:w="817" w:type="dxa"/>
            <w:tcBorders>
              <w:top w:val="single" w:sz="4" w:space="0" w:color="7F7F7F"/>
              <w:left w:val="single" w:sz="4" w:space="0" w:color="7F7F7F"/>
              <w:bottom w:val="single" w:sz="4" w:space="0" w:color="7F7F7F"/>
              <w:right w:val="single" w:sz="4" w:space="0" w:color="7F7F7F"/>
            </w:tcBorders>
            <w:shd w:val="clear" w:color="auto" w:fill="92D050"/>
          </w:tcPr>
          <w:p w14:paraId="6B2FDA9D" w14:textId="77777777" w:rsidR="00FF11AB" w:rsidRPr="002107F4" w:rsidRDefault="00FF11AB" w:rsidP="00FF11AB">
            <w:pPr>
              <w:spacing w:after="0" w:line="260" w:lineRule="atLeast"/>
              <w:rPr>
                <w:rFonts w:ascii="Cambria" w:eastAsia="Times New Roman" w:hAnsi="Cambria"/>
                <w:sz w:val="20"/>
                <w:szCs w:val="20"/>
                <w:lang w:val="en-US"/>
              </w:rPr>
            </w:pPr>
          </w:p>
        </w:tc>
        <w:tc>
          <w:tcPr>
            <w:tcW w:w="4394" w:type="dxa"/>
            <w:tcBorders>
              <w:top w:val="single" w:sz="4" w:space="0" w:color="7F7F7F"/>
              <w:left w:val="single" w:sz="4" w:space="0" w:color="7F7F7F"/>
              <w:bottom w:val="single" w:sz="4" w:space="0" w:color="7F7F7F"/>
              <w:right w:val="single" w:sz="4" w:space="0" w:color="7F7F7F"/>
            </w:tcBorders>
          </w:tcPr>
          <w:p w14:paraId="25E2A4C9" w14:textId="77777777" w:rsidR="00FF11AB" w:rsidRPr="002107F4" w:rsidRDefault="00FF11AB" w:rsidP="00FF11AB">
            <w:pPr>
              <w:spacing w:after="0" w:line="240" w:lineRule="auto"/>
              <w:rPr>
                <w:rFonts w:ascii="Cambria" w:eastAsia="Times New Roman" w:hAnsi="Cambria"/>
                <w:sz w:val="20"/>
                <w:szCs w:val="20"/>
                <w:lang w:val="en-US"/>
              </w:rPr>
            </w:pPr>
            <w:r w:rsidRPr="002107F4">
              <w:rPr>
                <w:rFonts w:ascii="Cambria" w:eastAsia="Times New Roman" w:hAnsi="Cambria"/>
                <w:sz w:val="20"/>
                <w:szCs w:val="20"/>
                <w:lang w:val="en-US"/>
              </w:rPr>
              <w:t xml:space="preserve">Initiatives / projects on schedule </w:t>
            </w:r>
          </w:p>
        </w:tc>
      </w:tr>
      <w:tr w:rsidR="00FF11AB" w:rsidRPr="002107F4" w14:paraId="3A28202C" w14:textId="77777777" w:rsidTr="002B307C">
        <w:tc>
          <w:tcPr>
            <w:tcW w:w="817" w:type="dxa"/>
            <w:tcBorders>
              <w:top w:val="single" w:sz="4" w:space="0" w:color="7F7F7F"/>
              <w:left w:val="single" w:sz="4" w:space="0" w:color="7F7F7F"/>
              <w:bottom w:val="single" w:sz="4" w:space="0" w:color="7F7F7F"/>
              <w:right w:val="single" w:sz="4" w:space="0" w:color="7F7F7F"/>
            </w:tcBorders>
            <w:shd w:val="clear" w:color="auto" w:fill="FFC000"/>
          </w:tcPr>
          <w:p w14:paraId="440BDA5C" w14:textId="77777777" w:rsidR="00FF11AB" w:rsidRPr="002107F4" w:rsidRDefault="00FF11AB" w:rsidP="00FF11AB">
            <w:pPr>
              <w:spacing w:after="0" w:line="260" w:lineRule="atLeast"/>
              <w:rPr>
                <w:rFonts w:ascii="Cambria" w:eastAsia="Times New Roman" w:hAnsi="Cambria"/>
                <w:sz w:val="20"/>
                <w:szCs w:val="20"/>
                <w:lang w:val="en-US"/>
              </w:rPr>
            </w:pPr>
          </w:p>
        </w:tc>
        <w:tc>
          <w:tcPr>
            <w:tcW w:w="4394" w:type="dxa"/>
            <w:tcBorders>
              <w:top w:val="single" w:sz="4" w:space="0" w:color="7F7F7F"/>
              <w:left w:val="single" w:sz="4" w:space="0" w:color="7F7F7F"/>
              <w:bottom w:val="single" w:sz="4" w:space="0" w:color="7F7F7F"/>
              <w:right w:val="single" w:sz="4" w:space="0" w:color="7F7F7F"/>
            </w:tcBorders>
          </w:tcPr>
          <w:p w14:paraId="15C4CE39" w14:textId="77777777" w:rsidR="00FF11AB" w:rsidRPr="002107F4" w:rsidRDefault="00FF11AB" w:rsidP="00FF11AB">
            <w:pPr>
              <w:spacing w:after="0" w:line="240" w:lineRule="auto"/>
              <w:rPr>
                <w:rFonts w:ascii="Cambria" w:eastAsia="Times New Roman" w:hAnsi="Cambria"/>
                <w:sz w:val="20"/>
                <w:szCs w:val="20"/>
                <w:lang w:val="en-US"/>
              </w:rPr>
            </w:pPr>
            <w:r w:rsidRPr="002107F4">
              <w:rPr>
                <w:rFonts w:ascii="Cambria" w:eastAsia="Times New Roman" w:hAnsi="Cambria"/>
                <w:sz w:val="20"/>
                <w:szCs w:val="20"/>
                <w:lang w:val="en-US"/>
              </w:rPr>
              <w:t>Initiatives / projects behind schedule</w:t>
            </w:r>
          </w:p>
        </w:tc>
      </w:tr>
      <w:tr w:rsidR="00FF11AB" w:rsidRPr="002107F4" w14:paraId="2F2978F6" w14:textId="77777777" w:rsidTr="002B307C">
        <w:tc>
          <w:tcPr>
            <w:tcW w:w="817" w:type="dxa"/>
            <w:tcBorders>
              <w:top w:val="single" w:sz="4" w:space="0" w:color="7F7F7F"/>
              <w:left w:val="single" w:sz="4" w:space="0" w:color="7F7F7F"/>
              <w:bottom w:val="single" w:sz="4" w:space="0" w:color="7F7F7F"/>
              <w:right w:val="single" w:sz="4" w:space="0" w:color="7F7F7F"/>
            </w:tcBorders>
            <w:shd w:val="clear" w:color="auto" w:fill="FF5757"/>
          </w:tcPr>
          <w:p w14:paraId="30670C0E" w14:textId="77777777" w:rsidR="00FF11AB" w:rsidRPr="002107F4" w:rsidRDefault="00FF11AB" w:rsidP="00FF11AB">
            <w:pPr>
              <w:spacing w:after="0" w:line="260" w:lineRule="atLeast"/>
              <w:rPr>
                <w:rFonts w:ascii="Cambria" w:eastAsia="Times New Roman" w:hAnsi="Cambria"/>
                <w:sz w:val="20"/>
                <w:szCs w:val="20"/>
                <w:lang w:val="en-US"/>
              </w:rPr>
            </w:pPr>
          </w:p>
        </w:tc>
        <w:tc>
          <w:tcPr>
            <w:tcW w:w="4394" w:type="dxa"/>
            <w:tcBorders>
              <w:top w:val="single" w:sz="4" w:space="0" w:color="7F7F7F"/>
              <w:left w:val="single" w:sz="4" w:space="0" w:color="7F7F7F"/>
              <w:bottom w:val="single" w:sz="4" w:space="0" w:color="7F7F7F"/>
              <w:right w:val="single" w:sz="4" w:space="0" w:color="7F7F7F"/>
            </w:tcBorders>
          </w:tcPr>
          <w:p w14:paraId="7C464747" w14:textId="77777777" w:rsidR="00FF11AB" w:rsidRPr="002107F4" w:rsidRDefault="00FF11AB" w:rsidP="00FF11AB">
            <w:pPr>
              <w:spacing w:after="0" w:line="240" w:lineRule="auto"/>
              <w:rPr>
                <w:rFonts w:ascii="Cambria" w:eastAsia="Times New Roman" w:hAnsi="Cambria"/>
                <w:sz w:val="20"/>
                <w:szCs w:val="20"/>
                <w:lang w:val="en-US"/>
              </w:rPr>
            </w:pPr>
            <w:r w:rsidRPr="002107F4">
              <w:rPr>
                <w:rFonts w:ascii="Cambria" w:eastAsia="Times New Roman" w:hAnsi="Cambria"/>
                <w:sz w:val="20"/>
                <w:szCs w:val="20"/>
                <w:lang w:val="en-US"/>
              </w:rPr>
              <w:t>Serious difficulties being experienced – Internal factors</w:t>
            </w:r>
          </w:p>
        </w:tc>
      </w:tr>
      <w:tr w:rsidR="00FF11AB" w:rsidRPr="002107F4" w14:paraId="4786498C" w14:textId="77777777" w:rsidTr="002B307C">
        <w:tc>
          <w:tcPr>
            <w:tcW w:w="817" w:type="dxa"/>
            <w:tcBorders>
              <w:top w:val="single" w:sz="4" w:space="0" w:color="7F7F7F"/>
              <w:left w:val="single" w:sz="4" w:space="0" w:color="7F7F7F"/>
              <w:bottom w:val="single" w:sz="4" w:space="0" w:color="7F7F7F"/>
              <w:right w:val="single" w:sz="4" w:space="0" w:color="7F7F7F"/>
            </w:tcBorders>
            <w:shd w:val="clear" w:color="auto" w:fill="5F497A"/>
          </w:tcPr>
          <w:p w14:paraId="65124D1B" w14:textId="77777777" w:rsidR="00FF11AB" w:rsidRPr="002107F4" w:rsidRDefault="00FF11AB" w:rsidP="00FF11AB">
            <w:pPr>
              <w:spacing w:after="0" w:line="260" w:lineRule="atLeast"/>
              <w:rPr>
                <w:rFonts w:ascii="Cambria" w:eastAsia="Times New Roman" w:hAnsi="Cambria"/>
                <w:sz w:val="20"/>
                <w:szCs w:val="20"/>
                <w:lang w:val="en-US"/>
              </w:rPr>
            </w:pPr>
          </w:p>
        </w:tc>
        <w:tc>
          <w:tcPr>
            <w:tcW w:w="4394" w:type="dxa"/>
            <w:tcBorders>
              <w:top w:val="single" w:sz="4" w:space="0" w:color="7F7F7F"/>
              <w:left w:val="single" w:sz="4" w:space="0" w:color="7F7F7F"/>
              <w:bottom w:val="single" w:sz="4" w:space="0" w:color="7F7F7F"/>
              <w:right w:val="single" w:sz="4" w:space="0" w:color="7F7F7F"/>
            </w:tcBorders>
          </w:tcPr>
          <w:p w14:paraId="0A24F98D" w14:textId="77777777" w:rsidR="00FF11AB" w:rsidRPr="002107F4" w:rsidRDefault="00FF11AB" w:rsidP="00FF11AB">
            <w:pPr>
              <w:spacing w:after="0" w:line="240" w:lineRule="auto"/>
              <w:rPr>
                <w:rFonts w:ascii="Cambria" w:eastAsia="Times New Roman" w:hAnsi="Cambria"/>
                <w:sz w:val="20"/>
                <w:szCs w:val="20"/>
                <w:lang w:val="en-US"/>
              </w:rPr>
            </w:pPr>
            <w:r w:rsidRPr="002107F4">
              <w:rPr>
                <w:rFonts w:ascii="Cambria" w:eastAsia="Times New Roman" w:hAnsi="Cambria"/>
                <w:sz w:val="20"/>
                <w:szCs w:val="20"/>
                <w:lang w:val="en-US"/>
              </w:rPr>
              <w:t>Serious difficulties being experienced – External factors (beyond the control of the WG)</w:t>
            </w:r>
          </w:p>
        </w:tc>
      </w:tr>
      <w:tr w:rsidR="00FF11AB" w:rsidRPr="002107F4" w14:paraId="4150E3B1" w14:textId="77777777" w:rsidTr="002B307C">
        <w:tc>
          <w:tcPr>
            <w:tcW w:w="817" w:type="dxa"/>
            <w:tcBorders>
              <w:top w:val="single" w:sz="4" w:space="0" w:color="7F7F7F"/>
              <w:left w:val="single" w:sz="4" w:space="0" w:color="7F7F7F"/>
              <w:bottom w:val="single" w:sz="4" w:space="0" w:color="7F7F7F"/>
              <w:right w:val="single" w:sz="4" w:space="0" w:color="7F7F7F"/>
            </w:tcBorders>
            <w:shd w:val="clear" w:color="auto" w:fill="29D6FF"/>
          </w:tcPr>
          <w:p w14:paraId="05C069F6" w14:textId="77777777" w:rsidR="00FF11AB" w:rsidRPr="002107F4" w:rsidRDefault="00FF11AB" w:rsidP="00FF11AB">
            <w:pPr>
              <w:spacing w:after="0" w:line="260" w:lineRule="atLeast"/>
              <w:rPr>
                <w:rFonts w:ascii="Cambria" w:eastAsia="Times New Roman" w:hAnsi="Cambria"/>
                <w:sz w:val="20"/>
                <w:szCs w:val="20"/>
                <w:lang w:val="en-US"/>
              </w:rPr>
            </w:pPr>
          </w:p>
        </w:tc>
        <w:tc>
          <w:tcPr>
            <w:tcW w:w="4394" w:type="dxa"/>
            <w:tcBorders>
              <w:top w:val="single" w:sz="4" w:space="0" w:color="7F7F7F"/>
              <w:left w:val="single" w:sz="4" w:space="0" w:color="7F7F7F"/>
              <w:bottom w:val="single" w:sz="4" w:space="0" w:color="7F7F7F"/>
              <w:right w:val="single" w:sz="4" w:space="0" w:color="7F7F7F"/>
            </w:tcBorders>
          </w:tcPr>
          <w:p w14:paraId="41ADBDA3" w14:textId="77777777" w:rsidR="00FF11AB" w:rsidRPr="002107F4" w:rsidRDefault="00FF11AB" w:rsidP="00FF11AB">
            <w:pPr>
              <w:spacing w:after="0" w:line="240" w:lineRule="auto"/>
              <w:rPr>
                <w:rFonts w:ascii="Cambria" w:eastAsia="Times New Roman" w:hAnsi="Cambria"/>
                <w:sz w:val="20"/>
                <w:szCs w:val="20"/>
                <w:lang w:val="en-US"/>
              </w:rPr>
            </w:pPr>
            <w:r w:rsidRPr="002107F4">
              <w:rPr>
                <w:rFonts w:ascii="Cambria" w:eastAsia="Times New Roman" w:hAnsi="Cambria"/>
                <w:sz w:val="20"/>
                <w:szCs w:val="20"/>
                <w:lang w:val="en-US"/>
              </w:rPr>
              <w:t>Not yet scheduled to start</w:t>
            </w:r>
          </w:p>
        </w:tc>
      </w:tr>
      <w:tr w:rsidR="00FF11AB" w:rsidRPr="002107F4" w14:paraId="3BA72A6B" w14:textId="77777777" w:rsidTr="002B307C">
        <w:tc>
          <w:tcPr>
            <w:tcW w:w="817" w:type="dxa"/>
            <w:tcBorders>
              <w:top w:val="single" w:sz="4" w:space="0" w:color="7F7F7F"/>
              <w:left w:val="single" w:sz="4" w:space="0" w:color="7F7F7F"/>
              <w:bottom w:val="single" w:sz="4" w:space="0" w:color="7F7F7F"/>
              <w:right w:val="single" w:sz="4" w:space="0" w:color="7F7F7F"/>
            </w:tcBorders>
            <w:shd w:val="clear" w:color="auto" w:fill="404040"/>
          </w:tcPr>
          <w:p w14:paraId="573BD018" w14:textId="77777777" w:rsidR="00FF11AB" w:rsidRPr="002107F4" w:rsidRDefault="00FF11AB" w:rsidP="00FF11AB">
            <w:pPr>
              <w:spacing w:after="0" w:line="260" w:lineRule="atLeast"/>
              <w:rPr>
                <w:rFonts w:ascii="Cambria" w:eastAsia="Times New Roman" w:hAnsi="Cambria"/>
                <w:sz w:val="20"/>
                <w:szCs w:val="20"/>
                <w:lang w:val="en-US"/>
              </w:rPr>
            </w:pPr>
          </w:p>
        </w:tc>
        <w:tc>
          <w:tcPr>
            <w:tcW w:w="4394" w:type="dxa"/>
            <w:tcBorders>
              <w:top w:val="single" w:sz="4" w:space="0" w:color="7F7F7F"/>
              <w:left w:val="single" w:sz="4" w:space="0" w:color="7F7F7F"/>
              <w:bottom w:val="single" w:sz="4" w:space="0" w:color="7F7F7F"/>
              <w:right w:val="single" w:sz="4" w:space="0" w:color="7F7F7F"/>
            </w:tcBorders>
          </w:tcPr>
          <w:p w14:paraId="2CAB1DE8" w14:textId="77777777" w:rsidR="00FF11AB" w:rsidRPr="002107F4" w:rsidRDefault="00FF11AB" w:rsidP="00FF11AB">
            <w:pPr>
              <w:spacing w:after="0" w:line="260" w:lineRule="atLeast"/>
              <w:rPr>
                <w:rFonts w:ascii="Cambria" w:eastAsia="Times New Roman" w:hAnsi="Cambria"/>
                <w:sz w:val="20"/>
                <w:szCs w:val="20"/>
                <w:lang w:val="en-US"/>
              </w:rPr>
            </w:pPr>
            <w:r w:rsidRPr="002107F4">
              <w:rPr>
                <w:rFonts w:ascii="Cambria" w:eastAsia="Times New Roman" w:hAnsi="Cambria"/>
                <w:sz w:val="20"/>
                <w:szCs w:val="20"/>
                <w:lang w:val="en-US"/>
              </w:rPr>
              <w:t xml:space="preserve">Initiatives / projects completed </w:t>
            </w:r>
          </w:p>
        </w:tc>
      </w:tr>
    </w:tbl>
    <w:p w14:paraId="087576EB" w14:textId="77777777" w:rsidR="0041181D" w:rsidRPr="002107F4" w:rsidRDefault="00620664" w:rsidP="0041181D">
      <w:pPr>
        <w:rPr>
          <w:rFonts w:ascii="Cambria" w:hAnsi="Cambria"/>
          <w:sz w:val="20"/>
          <w:szCs w:val="20"/>
        </w:rPr>
      </w:pPr>
      <w:r>
        <w:rPr>
          <w:rFonts w:ascii="Cambria" w:eastAsia="Times New Roman" w:hAnsi="Cambria" w:cs="Times New Roman"/>
          <w:b/>
          <w:noProof/>
          <w:color w:val="008080"/>
          <w:sz w:val="20"/>
          <w:szCs w:val="20"/>
          <w:lang w:val="en-US"/>
        </w:rPr>
        <w:pict w14:anchorId="453CABC5">
          <v:shapetype id="_x0000_t202" coordsize="21600,21600" o:spt="202" path="m,l,21600r21600,l21600,xe">
            <v:stroke joinstyle="miter"/>
            <v:path gradientshapeok="t" o:connecttype="rect"/>
          </v:shapetype>
          <v:shape id="_x0000_s1030" type="#_x0000_t202" style="position:absolute;margin-left:452pt;margin-top:-40.35pt;width:177pt;height:20.25pt;z-index:251663360;visibility:visible;mso-position-horizontal-relative:margin;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" fillcolor="white [3201]" strokeweight=".5pt">
            <v:textbox>
              <w:txbxContent>
                <w:p w14:paraId="43968B71" w14:textId="77777777" w:rsidR="0041181D" w:rsidRPr="002B307C" w:rsidRDefault="0041181D" w:rsidP="002B307C">
                  <w:pPr>
                    <w:spacing w:after="0"/>
                    <w:jc w:val="center"/>
                    <w:rPr>
                      <w:sz w:val="20"/>
                      <w:szCs w:val="20"/>
                    </w:rPr>
                  </w:pPr>
                  <w:r w:rsidRPr="002B307C">
                    <w:rPr>
                      <w:sz w:val="20"/>
                      <w:szCs w:val="20"/>
                    </w:rPr>
                    <w:t>Key to progress indicator colours</w:t>
                  </w:r>
                </w:p>
                <w:p w14:paraId="017056F4" w14:textId="77777777" w:rsidR="0041181D" w:rsidRDefault="0041181D" w:rsidP="0041181D"/>
              </w:txbxContent>
            </v:textbox>
            <w10:wrap anchorx="margin"/>
          </v:shape>
        </w:pict>
      </w:r>
      <w:r w:rsidR="0041181D" w:rsidRPr="002107F4">
        <w:rPr>
          <w:rFonts w:ascii="Cambria" w:eastAsia="Times New Roman" w:hAnsi="Cambria"/>
          <w:b/>
          <w:sz w:val="20"/>
          <w:szCs w:val="20"/>
          <w:lang w:val="en-US"/>
        </w:rPr>
        <w:t>Report of the INTOSAI Working Group on IT Audit</w:t>
      </w:r>
    </w:p>
    <w:p w14:paraId="3ED285CA" w14:textId="32B1F341" w:rsidR="007343E5" w:rsidRPr="002107F4" w:rsidRDefault="007343E5" w:rsidP="002B307C">
      <w:pPr>
        <w:spacing w:after="120" w:line="240" w:lineRule="auto"/>
        <w:rPr>
          <w:rFonts w:ascii="Cambria" w:eastAsia="Times New Roman" w:hAnsi="Cambria" w:cs="Times New Roman"/>
          <w:b/>
          <w:color w:val="008080"/>
          <w:sz w:val="20"/>
          <w:szCs w:val="20"/>
          <w:lang w:val="en-US"/>
        </w:rPr>
      </w:pPr>
      <w:r w:rsidRPr="002107F4">
        <w:rPr>
          <w:rFonts w:ascii="Cambria" w:eastAsia="Times New Roman" w:hAnsi="Cambria" w:cs="Times New Roman"/>
          <w:b/>
          <w:color w:val="008080"/>
          <w:sz w:val="20"/>
          <w:szCs w:val="20"/>
          <w:lang w:val="en-US"/>
        </w:rPr>
        <w:t>Strategic objectives review report (</w:t>
      </w:r>
      <w:r>
        <w:rPr>
          <w:rFonts w:ascii="Cambria" w:eastAsia="Times New Roman" w:hAnsi="Cambria" w:cs="Times New Roman"/>
          <w:b/>
          <w:color w:val="008080"/>
          <w:sz w:val="20"/>
          <w:szCs w:val="20"/>
          <w:lang w:val="en-US"/>
        </w:rPr>
        <w:t>August</w:t>
      </w:r>
      <w:r w:rsidRPr="002107F4">
        <w:rPr>
          <w:rFonts w:ascii="Cambria" w:eastAsia="Times New Roman" w:hAnsi="Cambria" w:cs="Times New Roman"/>
          <w:b/>
          <w:color w:val="008080"/>
          <w:sz w:val="20"/>
          <w:szCs w:val="20"/>
          <w:lang w:val="en-US"/>
        </w:rPr>
        <w:t xml:space="preserve"> 2020)</w:t>
      </w:r>
    </w:p>
    <w:p w14:paraId="7CA523D6" w14:textId="3F781F5A" w:rsidR="00D3299D" w:rsidRPr="002107F4" w:rsidRDefault="00D3299D" w:rsidP="00D3299D">
      <w:pPr>
        <w:spacing w:after="40"/>
        <w:jc w:val="center"/>
        <w:rPr>
          <w:rFonts w:ascii="Cambria" w:hAnsi="Cambria"/>
          <w:sz w:val="20"/>
          <w:szCs w:val="20"/>
        </w:rPr>
      </w:pPr>
    </w:p>
    <w:p w14:paraId="0E3738E1" w14:textId="77777777" w:rsidR="00D3299D" w:rsidRPr="002107F4" w:rsidRDefault="00D3299D" w:rsidP="00D3299D">
      <w:pPr>
        <w:rPr>
          <w:rFonts w:ascii="Cambria" w:eastAsia="Times New Roman" w:hAnsi="Cambria"/>
          <w:b/>
          <w:sz w:val="20"/>
          <w:szCs w:val="20"/>
          <w:lang w:val="en-US"/>
        </w:rPr>
      </w:pPr>
    </w:p>
    <w:p w14:paraId="03C723A6" w14:textId="77777777" w:rsidR="009720F1" w:rsidRPr="002107F4" w:rsidRDefault="009720F1" w:rsidP="00D3299D">
      <w:pPr>
        <w:spacing w:after="120" w:line="240" w:lineRule="auto"/>
        <w:ind w:left="720" w:hanging="862"/>
        <w:rPr>
          <w:rFonts w:ascii="Cambria" w:eastAsia="Times New Roman" w:hAnsi="Cambria" w:cs="Times New Roman"/>
          <w:b/>
          <w:color w:val="008080"/>
          <w:sz w:val="20"/>
          <w:szCs w:val="20"/>
          <w:lang w:val="en-US"/>
        </w:rPr>
      </w:pPr>
    </w:p>
    <w:tbl>
      <w:tblPr>
        <w:tblStyle w:val="TableGrid"/>
        <w:tblW w:w="15652" w:type="dxa"/>
        <w:tblInd w:w="-725" w:type="dxa"/>
        <w:tblCellMar>
          <w:left w:w="115" w:type="dxa"/>
          <w:right w:w="115" w:type="dxa"/>
        </w:tblCellMar>
        <w:tblLook w:val="04A0" w:firstRow="1" w:lastRow="0" w:firstColumn="1" w:lastColumn="0" w:noHBand="0" w:noVBand="1"/>
      </w:tblPr>
      <w:tblGrid>
        <w:gridCol w:w="2541"/>
        <w:gridCol w:w="2835"/>
        <w:gridCol w:w="3969"/>
        <w:gridCol w:w="6307"/>
      </w:tblGrid>
      <w:tr w:rsidR="007C1DF2" w:rsidRPr="002107F4" w14:paraId="052A029F" w14:textId="77777777" w:rsidTr="002B307C">
        <w:trPr>
          <w:tblHeader/>
        </w:trPr>
        <w:tc>
          <w:tcPr>
            <w:tcW w:w="2541" w:type="dxa"/>
            <w:shd w:val="clear" w:color="auto" w:fill="323E4F" w:themeFill="text2" w:themeFillShade="BF"/>
            <w:vAlign w:val="center"/>
          </w:tcPr>
          <w:p w14:paraId="1F096FA8" w14:textId="77777777" w:rsidR="00D3299D" w:rsidRPr="002107F4" w:rsidRDefault="00D3299D" w:rsidP="009720F1">
            <w:pPr>
              <w:spacing w:after="120" w:line="240" w:lineRule="atLeast"/>
              <w:jc w:val="center"/>
              <w:rPr>
                <w:rFonts w:ascii="Cambria" w:hAnsi="Cambria"/>
                <w:b/>
                <w:color w:val="FFFFFF" w:themeColor="background1"/>
              </w:rPr>
            </w:pPr>
            <w:r w:rsidRPr="002107F4">
              <w:rPr>
                <w:rFonts w:ascii="Cambria" w:hAnsi="Cambria"/>
                <w:b/>
                <w:color w:val="FFFFFF" w:themeColor="background1"/>
              </w:rPr>
              <w:t>Strategic objective</w:t>
            </w:r>
          </w:p>
          <w:p w14:paraId="480D512E" w14:textId="77777777" w:rsidR="00D3299D" w:rsidRPr="002107F4" w:rsidRDefault="00D3299D" w:rsidP="009720F1">
            <w:pPr>
              <w:spacing w:after="120" w:line="240" w:lineRule="atLeast"/>
              <w:jc w:val="center"/>
              <w:rPr>
                <w:rFonts w:ascii="Cambria" w:hAnsi="Cambria"/>
                <w:color w:val="FFFFFF" w:themeColor="background1"/>
              </w:rPr>
            </w:pPr>
            <w:r w:rsidRPr="002107F4">
              <w:rPr>
                <w:rFonts w:ascii="Cambria" w:hAnsi="Cambria"/>
                <w:color w:val="FFFFFF" w:themeColor="background1"/>
              </w:rPr>
              <w:t xml:space="preserve">(as per </w:t>
            </w:r>
            <w:r w:rsidR="004678D6" w:rsidRPr="002107F4">
              <w:rPr>
                <w:rFonts w:ascii="Cambria" w:hAnsi="Cambria"/>
                <w:color w:val="FFFFFF" w:themeColor="background1"/>
              </w:rPr>
              <w:t xml:space="preserve">INTOSAI </w:t>
            </w:r>
            <w:r w:rsidRPr="002107F4">
              <w:rPr>
                <w:rFonts w:ascii="Cambria" w:hAnsi="Cambria"/>
                <w:color w:val="FFFFFF" w:themeColor="background1"/>
              </w:rPr>
              <w:t>SP 2017-22)</w:t>
            </w:r>
          </w:p>
        </w:tc>
        <w:tc>
          <w:tcPr>
            <w:tcW w:w="2835" w:type="dxa"/>
            <w:shd w:val="clear" w:color="auto" w:fill="323E4F" w:themeFill="text2" w:themeFillShade="BF"/>
            <w:vAlign w:val="center"/>
          </w:tcPr>
          <w:p w14:paraId="41F020B0" w14:textId="77777777" w:rsidR="00D3299D" w:rsidRPr="002107F4" w:rsidRDefault="00D3299D" w:rsidP="009720F1">
            <w:pPr>
              <w:spacing w:after="120" w:line="240" w:lineRule="atLeast"/>
              <w:jc w:val="center"/>
              <w:rPr>
                <w:rFonts w:ascii="Cambria" w:hAnsi="Cambria"/>
                <w:b/>
                <w:color w:val="FFFFFF" w:themeColor="background1"/>
              </w:rPr>
            </w:pPr>
            <w:r w:rsidRPr="002107F4">
              <w:rPr>
                <w:rFonts w:ascii="Cambria" w:hAnsi="Cambria"/>
                <w:b/>
                <w:color w:val="FFFFFF" w:themeColor="background1"/>
              </w:rPr>
              <w:t xml:space="preserve">Strategies &amp; initiatives </w:t>
            </w:r>
          </w:p>
          <w:p w14:paraId="3422C4A6" w14:textId="77777777" w:rsidR="00D3299D" w:rsidRPr="002107F4" w:rsidRDefault="00D3299D" w:rsidP="009720F1">
            <w:pPr>
              <w:spacing w:after="120" w:line="240" w:lineRule="atLeast"/>
              <w:jc w:val="center"/>
              <w:rPr>
                <w:rFonts w:ascii="Cambria" w:hAnsi="Cambria"/>
                <w:color w:val="FFFFFF" w:themeColor="background1"/>
              </w:rPr>
            </w:pPr>
            <w:r w:rsidRPr="002107F4">
              <w:rPr>
                <w:rFonts w:ascii="Cambria" w:hAnsi="Cambria"/>
                <w:color w:val="FFFFFF" w:themeColor="background1"/>
              </w:rPr>
              <w:t xml:space="preserve">(as per </w:t>
            </w:r>
            <w:r w:rsidR="004678D6" w:rsidRPr="002107F4">
              <w:rPr>
                <w:rFonts w:ascii="Cambria" w:hAnsi="Cambria"/>
                <w:color w:val="FFFFFF" w:themeColor="background1"/>
              </w:rPr>
              <w:t xml:space="preserve">INTOSAI </w:t>
            </w:r>
            <w:r w:rsidRPr="002107F4">
              <w:rPr>
                <w:rFonts w:ascii="Cambria" w:hAnsi="Cambria"/>
                <w:color w:val="FFFFFF" w:themeColor="background1"/>
              </w:rPr>
              <w:t>SP 2017-22)</w:t>
            </w:r>
          </w:p>
        </w:tc>
        <w:tc>
          <w:tcPr>
            <w:tcW w:w="3969" w:type="dxa"/>
            <w:shd w:val="clear" w:color="auto" w:fill="323E4F" w:themeFill="text2" w:themeFillShade="BF"/>
            <w:vAlign w:val="center"/>
          </w:tcPr>
          <w:p w14:paraId="34DEDD70" w14:textId="77777777" w:rsidR="00D3299D" w:rsidRPr="002107F4" w:rsidRDefault="00D3299D" w:rsidP="009720F1">
            <w:pPr>
              <w:spacing w:after="120" w:line="240" w:lineRule="atLeast"/>
              <w:jc w:val="center"/>
              <w:rPr>
                <w:rFonts w:ascii="Cambria" w:hAnsi="Cambria"/>
                <w:b/>
                <w:color w:val="FFFFFF" w:themeColor="background1"/>
              </w:rPr>
            </w:pPr>
            <w:r w:rsidRPr="002107F4">
              <w:rPr>
                <w:rFonts w:ascii="Cambria" w:hAnsi="Cambria"/>
                <w:b/>
                <w:color w:val="FFFFFF" w:themeColor="background1"/>
              </w:rPr>
              <w:t xml:space="preserve">Progress  </w:t>
            </w:r>
          </w:p>
          <w:p w14:paraId="64E1CFF3" w14:textId="77777777" w:rsidR="00D3299D" w:rsidRPr="0041181D" w:rsidRDefault="00D3299D" w:rsidP="009720F1">
            <w:pPr>
              <w:spacing w:after="120" w:line="240" w:lineRule="atLeast"/>
              <w:jc w:val="center"/>
              <w:rPr>
                <w:rFonts w:ascii="Cambria" w:hAnsi="Cambria"/>
                <w:b/>
                <w:color w:val="FFFFFF" w:themeColor="background1"/>
              </w:rPr>
            </w:pPr>
            <w:r w:rsidRPr="0041181D">
              <w:rPr>
                <w:rFonts w:ascii="Cambria" w:hAnsi="Cambria"/>
                <w:b/>
                <w:color w:val="FFFFFF" w:themeColor="background1"/>
              </w:rPr>
              <w:t>indicator</w:t>
            </w:r>
            <w:r w:rsidRPr="002B307C">
              <w:rPr>
                <w:rFonts w:ascii="Cambria" w:hAnsi="Cambria"/>
                <w:color w:val="FFFFFF" w:themeColor="background1"/>
                <w:vertAlign w:val="superscript"/>
              </w:rPr>
              <w:footnoteReference w:id="1"/>
            </w:r>
          </w:p>
        </w:tc>
        <w:tc>
          <w:tcPr>
            <w:tcW w:w="6307" w:type="dxa"/>
            <w:shd w:val="clear" w:color="auto" w:fill="323E4F" w:themeFill="text2" w:themeFillShade="BF"/>
            <w:vAlign w:val="center"/>
          </w:tcPr>
          <w:p w14:paraId="45F39B4F" w14:textId="77777777" w:rsidR="00D3299D" w:rsidRPr="002107F4" w:rsidRDefault="00D3299D" w:rsidP="009720F1">
            <w:pPr>
              <w:spacing w:after="120" w:line="240" w:lineRule="atLeast"/>
              <w:jc w:val="center"/>
              <w:rPr>
                <w:rFonts w:ascii="Cambria" w:hAnsi="Cambria"/>
                <w:b/>
                <w:color w:val="FFFFFF" w:themeColor="background1"/>
              </w:rPr>
            </w:pPr>
            <w:r w:rsidRPr="002107F4">
              <w:rPr>
                <w:rFonts w:ascii="Cambria" w:hAnsi="Cambria"/>
                <w:b/>
                <w:color w:val="FFFFFF" w:themeColor="background1"/>
              </w:rPr>
              <w:t>Action items</w:t>
            </w:r>
            <w:r w:rsidRPr="002107F4">
              <w:rPr>
                <w:rStyle w:val="FootnoteReference"/>
                <w:rFonts w:ascii="Cambria" w:hAnsi="Cambria"/>
                <w:b/>
                <w:color w:val="FFFFFF" w:themeColor="background1"/>
              </w:rPr>
              <w:footnoteReference w:id="2"/>
            </w:r>
            <w:r w:rsidR="004678D6" w:rsidRPr="002107F4">
              <w:rPr>
                <w:rFonts w:ascii="Cambria" w:hAnsi="Cambria"/>
                <w:b/>
                <w:color w:val="FFFFFF" w:themeColor="background1"/>
              </w:rPr>
              <w:t xml:space="preserve"> pertaining to WGITA</w:t>
            </w:r>
          </w:p>
          <w:p w14:paraId="2D99ED1B" w14:textId="77777777" w:rsidR="00D3299D" w:rsidRPr="002107F4" w:rsidRDefault="00D3299D" w:rsidP="009720F1">
            <w:pPr>
              <w:spacing w:after="120" w:line="240" w:lineRule="atLeast"/>
              <w:jc w:val="center"/>
              <w:rPr>
                <w:rFonts w:ascii="Cambria" w:hAnsi="Cambria"/>
                <w:b/>
                <w:color w:val="FFFFFF" w:themeColor="background1"/>
              </w:rPr>
            </w:pPr>
            <w:r w:rsidRPr="002107F4">
              <w:rPr>
                <w:rFonts w:ascii="Cambria" w:hAnsi="Cambria"/>
                <w:b/>
                <w:color w:val="FFFFFF" w:themeColor="background1"/>
              </w:rPr>
              <w:t xml:space="preserve">and other comment </w:t>
            </w:r>
          </w:p>
        </w:tc>
      </w:tr>
      <w:tr w:rsidR="007C1DF2" w:rsidRPr="002107F4" w14:paraId="32AC04ED" w14:textId="77777777" w:rsidTr="002B307C">
        <w:trPr>
          <w:trHeight w:val="5568"/>
          <w:tblHeader/>
        </w:trPr>
        <w:tc>
          <w:tcPr>
            <w:tcW w:w="2541" w:type="dxa"/>
            <w:vMerge w:val="restart"/>
            <w:vAlign w:val="center"/>
          </w:tcPr>
          <w:p w14:paraId="50777834" w14:textId="77777777" w:rsidR="00665594" w:rsidRPr="002107F4" w:rsidRDefault="00665594">
            <w:pPr>
              <w:pStyle w:val="Default"/>
              <w:jc w:val="both"/>
              <w:rPr>
                <w:rFonts w:ascii="Cambria" w:eastAsia="Calibri" w:hAnsi="Cambria"/>
                <w:spacing w:val="-2"/>
              </w:rPr>
            </w:pPr>
            <w:r w:rsidRPr="002107F4">
              <w:rPr>
                <w:rFonts w:ascii="Cambria" w:hAnsi="Cambria" w:cs="Times New Roman"/>
                <w:color w:val="auto"/>
                <w:sz w:val="20"/>
                <w:szCs w:val="20"/>
              </w:rPr>
              <w:t>Develop and maintain expertise in the various fields of public-sector auditing and help to provide content to the INTOSAI Framework for Professional Pronouncements.</w:t>
            </w:r>
          </w:p>
          <w:p w14:paraId="124B38FD" w14:textId="77777777" w:rsidR="00665594" w:rsidRPr="002107F4" w:rsidRDefault="00665594">
            <w:pPr>
              <w:autoSpaceDE w:val="0"/>
              <w:autoSpaceDN w:val="0"/>
              <w:adjustRightInd w:val="0"/>
              <w:spacing w:line="240" w:lineRule="auto"/>
              <w:rPr>
                <w:rFonts w:ascii="Cambria" w:hAnsi="Cambria"/>
              </w:rPr>
            </w:pPr>
          </w:p>
          <w:p w14:paraId="541E94DA" w14:textId="4D0E9DB5" w:rsidR="00665594" w:rsidRPr="002107F4" w:rsidRDefault="00665594" w:rsidP="002B307C">
            <w:pPr>
              <w:spacing w:line="240" w:lineRule="auto"/>
              <w:rPr>
                <w:rFonts w:ascii="Cambria" w:eastAsia="Calibri" w:hAnsi="Cambria"/>
                <w:spacing w:val="-2"/>
              </w:rPr>
            </w:pPr>
          </w:p>
        </w:tc>
        <w:tc>
          <w:tcPr>
            <w:tcW w:w="2835" w:type="dxa"/>
            <w:vMerge w:val="restart"/>
            <w:shd w:val="clear" w:color="auto" w:fill="auto"/>
            <w:vAlign w:val="center"/>
          </w:tcPr>
          <w:p w14:paraId="34415699" w14:textId="77777777" w:rsidR="00665594" w:rsidRPr="002107F4" w:rsidRDefault="00665594">
            <w:pPr>
              <w:autoSpaceDE w:val="0"/>
              <w:autoSpaceDN w:val="0"/>
              <w:adjustRightInd w:val="0"/>
              <w:spacing w:after="0" w:line="240" w:lineRule="auto"/>
              <w:jc w:val="both"/>
              <w:rPr>
                <w:rFonts w:ascii="Cambria" w:eastAsia="Calibri" w:hAnsi="Cambria"/>
                <w:spacing w:val="-1"/>
              </w:rPr>
            </w:pPr>
            <w:r w:rsidRPr="002107F4">
              <w:rPr>
                <w:rFonts w:ascii="Cambria" w:hAnsi="Cambria"/>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3969" w:type="dxa"/>
            <w:shd w:val="clear" w:color="auto" w:fill="000000" w:themeFill="text1"/>
            <w:vAlign w:val="center"/>
          </w:tcPr>
          <w:p w14:paraId="49A3F888" w14:textId="1FACCA9B" w:rsidR="00665594" w:rsidRPr="002107F4" w:rsidRDefault="001302D2" w:rsidP="002B307C">
            <w:pPr>
              <w:pStyle w:val="ListParagraph"/>
              <w:numPr>
                <w:ilvl w:val="0"/>
                <w:numId w:val="1"/>
              </w:numPr>
              <w:spacing w:after="0" w:line="240" w:lineRule="auto"/>
              <w:ind w:left="176" w:hanging="142"/>
              <w:contextualSpacing w:val="0"/>
              <w:jc w:val="both"/>
              <w:rPr>
                <w:rFonts w:ascii="Cambria" w:hAnsi="Cambria"/>
              </w:rPr>
            </w:pPr>
            <w:r>
              <w:rPr>
                <w:rFonts w:ascii="Cambria" w:hAnsi="Cambria"/>
              </w:rPr>
              <w:t>2</w:t>
            </w:r>
            <w:r w:rsidR="00665594" w:rsidRPr="002107F4">
              <w:rPr>
                <w:rFonts w:ascii="Cambria" w:hAnsi="Cambria"/>
              </w:rPr>
              <w:t xml:space="preserve"> non-IFPP documents on Data analytics</w:t>
            </w:r>
            <w:r>
              <w:rPr>
                <w:rFonts w:ascii="Cambria" w:hAnsi="Cambria"/>
              </w:rPr>
              <w:t xml:space="preserve"> and</w:t>
            </w:r>
            <w:r w:rsidR="00665594" w:rsidRPr="002107F4">
              <w:rPr>
                <w:rFonts w:ascii="Cambria" w:hAnsi="Cambria"/>
              </w:rPr>
              <w:t xml:space="preserve"> Capacity Development support for IT Audits </w:t>
            </w:r>
            <w:r>
              <w:rPr>
                <w:rFonts w:ascii="Cambria" w:hAnsi="Cambria"/>
              </w:rPr>
              <w:t>were</w:t>
            </w:r>
            <w:r w:rsidR="00665594" w:rsidRPr="002107F4">
              <w:rPr>
                <w:rFonts w:ascii="Cambria" w:hAnsi="Cambria"/>
              </w:rPr>
              <w:t xml:space="preserve"> developed in 2019.</w:t>
            </w:r>
          </w:p>
          <w:p w14:paraId="32826827" w14:textId="77777777" w:rsidR="00665594" w:rsidRPr="002107F4" w:rsidRDefault="00665594" w:rsidP="002B307C">
            <w:pPr>
              <w:pStyle w:val="ListParagraph"/>
              <w:spacing w:after="0" w:line="240" w:lineRule="auto"/>
              <w:ind w:left="176"/>
              <w:contextualSpacing w:val="0"/>
              <w:jc w:val="both"/>
              <w:rPr>
                <w:rFonts w:ascii="Cambria" w:hAnsi="Cambria"/>
              </w:rPr>
            </w:pPr>
          </w:p>
          <w:p w14:paraId="530E12F9" w14:textId="77777777" w:rsidR="00665594" w:rsidRPr="002107F4" w:rsidRDefault="00665594" w:rsidP="002B307C">
            <w:pPr>
              <w:pStyle w:val="ListParagraph"/>
              <w:numPr>
                <w:ilvl w:val="0"/>
                <w:numId w:val="1"/>
              </w:numPr>
              <w:spacing w:after="0" w:line="240" w:lineRule="auto"/>
              <w:ind w:left="176" w:hanging="142"/>
              <w:contextualSpacing w:val="0"/>
              <w:jc w:val="both"/>
              <w:rPr>
                <w:rFonts w:ascii="Cambria" w:hAnsi="Cambria"/>
              </w:rPr>
            </w:pPr>
            <w:r w:rsidRPr="002107F4">
              <w:rPr>
                <w:rFonts w:ascii="Cambria" w:hAnsi="Cambria"/>
              </w:rPr>
              <w:t xml:space="preserve">A Roadmap for </w:t>
            </w:r>
            <w:r w:rsidRPr="002107F4">
              <w:rPr>
                <w:rFonts w:ascii="Cambria" w:hAnsi="Cambria"/>
                <w:bCs/>
              </w:rPr>
              <w:t xml:space="preserve">Development for future </w:t>
            </w:r>
            <w:r w:rsidRPr="002107F4">
              <w:rPr>
                <w:rFonts w:ascii="Cambria" w:eastAsiaTheme="minorEastAsia" w:hAnsi="Cambria"/>
                <w:bCs/>
                <w:lang w:eastAsia="ko-KR"/>
              </w:rPr>
              <w:t>GUIDs</w:t>
            </w:r>
            <w:r w:rsidRPr="002107F4">
              <w:rPr>
                <w:rFonts w:ascii="Cambria" w:hAnsi="Cambria"/>
                <w:bCs/>
              </w:rPr>
              <w:t xml:space="preserve"> under 5300 Series</w:t>
            </w:r>
            <w:r w:rsidRPr="002107F4">
              <w:rPr>
                <w:rFonts w:ascii="Cambria" w:hAnsi="Cambria"/>
              </w:rPr>
              <w:t xml:space="preserve"> (now 5100) completed in 2019.  </w:t>
            </w:r>
          </w:p>
          <w:p w14:paraId="4FE2657A" w14:textId="77777777" w:rsidR="00665594" w:rsidRPr="002107F4" w:rsidRDefault="00665594" w:rsidP="002B307C">
            <w:pPr>
              <w:pStyle w:val="ListParagraph"/>
              <w:spacing w:after="0" w:line="240" w:lineRule="auto"/>
              <w:ind w:left="102"/>
              <w:jc w:val="both"/>
              <w:rPr>
                <w:rFonts w:ascii="Cambria" w:hAnsi="Cambria"/>
              </w:rPr>
            </w:pPr>
          </w:p>
        </w:tc>
        <w:tc>
          <w:tcPr>
            <w:tcW w:w="6307" w:type="dxa"/>
            <w:vMerge w:val="restart"/>
            <w:shd w:val="clear" w:color="auto" w:fill="FFFFFF" w:themeFill="background1"/>
            <w:vAlign w:val="center"/>
          </w:tcPr>
          <w:p w14:paraId="1AE8DF01" w14:textId="42D6EF0B" w:rsidR="00665594" w:rsidRPr="002B307C" w:rsidRDefault="00665594" w:rsidP="008D1880">
            <w:pPr>
              <w:pStyle w:val="ListParagraph"/>
              <w:numPr>
                <w:ilvl w:val="1"/>
                <w:numId w:val="24"/>
              </w:numPr>
              <w:spacing w:after="0" w:line="240" w:lineRule="auto"/>
              <w:ind w:left="180" w:hanging="180"/>
              <w:contextualSpacing w:val="0"/>
              <w:jc w:val="both"/>
              <w:rPr>
                <w:rFonts w:ascii="Cambria" w:hAnsi="Cambria"/>
                <w:color w:val="000000" w:themeColor="text1"/>
              </w:rPr>
            </w:pPr>
            <w:r w:rsidRPr="002B307C">
              <w:rPr>
                <w:rFonts w:ascii="Cambria" w:hAnsi="Cambria"/>
                <w:color w:val="000000" w:themeColor="text1"/>
              </w:rPr>
              <w:t xml:space="preserve">All </w:t>
            </w:r>
            <w:r w:rsidR="001302D2">
              <w:rPr>
                <w:rFonts w:ascii="Cambria" w:hAnsi="Cambria"/>
                <w:color w:val="000000" w:themeColor="text1"/>
              </w:rPr>
              <w:t>two</w:t>
            </w:r>
            <w:r w:rsidRPr="002B307C">
              <w:rPr>
                <w:rFonts w:ascii="Cambria" w:hAnsi="Cambria"/>
                <w:color w:val="000000" w:themeColor="text1"/>
              </w:rPr>
              <w:t xml:space="preserve"> projects on developing non-IFPP documents, one pronouncements GUID 5100 and the roadmap d</w:t>
            </w:r>
            <w:r w:rsidR="001302D2">
              <w:rPr>
                <w:rFonts w:ascii="Cambria" w:hAnsi="Cambria"/>
                <w:color w:val="000000" w:themeColor="text1"/>
              </w:rPr>
              <w:t xml:space="preserve">ocument for future GUIDs under </w:t>
            </w:r>
            <w:r w:rsidRPr="002B307C">
              <w:rPr>
                <w:rFonts w:ascii="Cambria" w:hAnsi="Cambria"/>
                <w:color w:val="000000" w:themeColor="text1"/>
              </w:rPr>
              <w:t>WGITA Work Plan 2017-19 successfully completed.</w:t>
            </w:r>
          </w:p>
          <w:p w14:paraId="74E35614" w14:textId="118B56CE" w:rsidR="00665594" w:rsidRPr="002B307C" w:rsidRDefault="00665594" w:rsidP="002B307C">
            <w:pPr>
              <w:pStyle w:val="ListParagraph"/>
              <w:numPr>
                <w:ilvl w:val="1"/>
                <w:numId w:val="24"/>
              </w:numPr>
              <w:spacing w:after="0" w:line="240" w:lineRule="auto"/>
              <w:ind w:left="180" w:hanging="180"/>
              <w:contextualSpacing w:val="0"/>
              <w:jc w:val="both"/>
              <w:rPr>
                <w:rFonts w:ascii="Cambria" w:hAnsi="Cambria"/>
                <w:bCs/>
              </w:rPr>
            </w:pPr>
            <w:r w:rsidRPr="002B307C">
              <w:rPr>
                <w:rFonts w:ascii="Cambria" w:hAnsi="Cambria"/>
                <w:color w:val="000000" w:themeColor="text1"/>
              </w:rPr>
              <w:t>Under WGITA Work Plan 2020-22, the following non-IFPP documents</w:t>
            </w:r>
            <w:r w:rsidRPr="002B307C">
              <w:rPr>
                <w:rFonts w:ascii="Cambria" w:hAnsi="Cambria"/>
                <w:bCs/>
              </w:rPr>
              <w:t xml:space="preserve"> will be developed under QA level 2: </w:t>
            </w:r>
          </w:p>
          <w:p w14:paraId="506A353A" w14:textId="77777777" w:rsidR="00665594" w:rsidRPr="002107F4" w:rsidRDefault="00665594" w:rsidP="002B307C">
            <w:pPr>
              <w:pStyle w:val="ListParagraph"/>
              <w:numPr>
                <w:ilvl w:val="1"/>
                <w:numId w:val="13"/>
              </w:numPr>
              <w:spacing w:after="0" w:line="240" w:lineRule="auto"/>
              <w:ind w:left="628" w:hanging="225"/>
              <w:contextualSpacing w:val="0"/>
              <w:jc w:val="both"/>
              <w:rPr>
                <w:rFonts w:ascii="Cambria" w:hAnsi="Cambria"/>
              </w:rPr>
            </w:pPr>
            <w:r w:rsidRPr="002107F4">
              <w:rPr>
                <w:rFonts w:ascii="Cambria" w:hAnsi="Cambria"/>
              </w:rPr>
              <w:t>Cyber Security</w:t>
            </w:r>
            <w:r>
              <w:rPr>
                <w:rFonts w:ascii="Cambria" w:hAnsi="Cambria"/>
              </w:rPr>
              <w:t xml:space="preserve"> and </w:t>
            </w:r>
            <w:r w:rsidRPr="002107F4">
              <w:rPr>
                <w:rFonts w:ascii="Cambria" w:hAnsi="Cambria"/>
              </w:rPr>
              <w:t>Data Protection Challenges (</w:t>
            </w:r>
            <w:r>
              <w:rPr>
                <w:rFonts w:ascii="Cambria" w:hAnsi="Cambria"/>
              </w:rPr>
              <w:t>Project Lead</w:t>
            </w:r>
            <w:r w:rsidRPr="002107F4">
              <w:rPr>
                <w:rFonts w:ascii="Cambria" w:hAnsi="Cambria"/>
              </w:rPr>
              <w:t xml:space="preserve">: </w:t>
            </w:r>
            <w:r>
              <w:rPr>
                <w:rFonts w:ascii="Cambria" w:hAnsi="Cambria"/>
              </w:rPr>
              <w:t xml:space="preserve">SAI </w:t>
            </w:r>
            <w:r w:rsidRPr="002107F4">
              <w:rPr>
                <w:rFonts w:ascii="Cambria" w:hAnsi="Cambria"/>
              </w:rPr>
              <w:t xml:space="preserve">Mexico)  </w:t>
            </w:r>
          </w:p>
          <w:p w14:paraId="1588C492" w14:textId="77777777" w:rsidR="00665594" w:rsidRPr="002107F4" w:rsidRDefault="00665594" w:rsidP="002B307C">
            <w:pPr>
              <w:pStyle w:val="ListParagraph"/>
              <w:numPr>
                <w:ilvl w:val="1"/>
                <w:numId w:val="13"/>
              </w:numPr>
              <w:spacing w:after="0" w:line="240" w:lineRule="auto"/>
              <w:ind w:left="628" w:hanging="225"/>
              <w:contextualSpacing w:val="0"/>
              <w:jc w:val="both"/>
              <w:rPr>
                <w:rFonts w:ascii="Cambria" w:hAnsi="Cambria"/>
              </w:rPr>
            </w:pPr>
            <w:r w:rsidRPr="002107F4">
              <w:rPr>
                <w:rFonts w:ascii="Cambria" w:hAnsi="Cambria"/>
              </w:rPr>
              <w:t>Audit of IT Management functions including IT Governance, Contract Management</w:t>
            </w:r>
            <w:bookmarkStart w:id="0" w:name="_GoBack"/>
            <w:bookmarkEnd w:id="0"/>
            <w:r w:rsidRPr="002107F4">
              <w:rPr>
                <w:rFonts w:ascii="Cambria" w:hAnsi="Cambria"/>
              </w:rPr>
              <w:t xml:space="preserve"> and Sustainability (</w:t>
            </w:r>
            <w:r>
              <w:rPr>
                <w:rFonts w:ascii="Cambria" w:hAnsi="Cambria"/>
              </w:rPr>
              <w:t>Project Lead</w:t>
            </w:r>
            <w:r w:rsidRPr="002107F4">
              <w:rPr>
                <w:rFonts w:ascii="Cambria" w:hAnsi="Cambria"/>
              </w:rPr>
              <w:t>:</w:t>
            </w:r>
            <w:r>
              <w:rPr>
                <w:rFonts w:ascii="Cambria" w:hAnsi="Cambria"/>
              </w:rPr>
              <w:t xml:space="preserve"> SAI</w:t>
            </w:r>
            <w:r w:rsidRPr="002107F4">
              <w:rPr>
                <w:rFonts w:ascii="Cambria" w:hAnsi="Cambria"/>
              </w:rPr>
              <w:t xml:space="preserve"> India)</w:t>
            </w:r>
          </w:p>
          <w:p w14:paraId="3AE9C7FE" w14:textId="77777777" w:rsidR="00665594" w:rsidRPr="002107F4" w:rsidRDefault="00665594" w:rsidP="002B307C">
            <w:pPr>
              <w:pStyle w:val="ListParagraph"/>
              <w:numPr>
                <w:ilvl w:val="1"/>
                <w:numId w:val="13"/>
              </w:numPr>
              <w:spacing w:after="0" w:line="240" w:lineRule="auto"/>
              <w:ind w:left="628" w:hanging="225"/>
              <w:contextualSpacing w:val="0"/>
              <w:jc w:val="both"/>
              <w:rPr>
                <w:rFonts w:ascii="Cambria" w:hAnsi="Cambria"/>
              </w:rPr>
            </w:pPr>
            <w:r w:rsidRPr="002107F4">
              <w:rPr>
                <w:rFonts w:ascii="Cambria" w:hAnsi="Cambria"/>
              </w:rPr>
              <w:t>Performance Evaluation of IT Systems (</w:t>
            </w:r>
            <w:r>
              <w:rPr>
                <w:rFonts w:ascii="Cambria" w:hAnsi="Cambria"/>
              </w:rPr>
              <w:t>Project Lead</w:t>
            </w:r>
            <w:r w:rsidRPr="002107F4">
              <w:rPr>
                <w:rFonts w:ascii="Cambria" w:hAnsi="Cambria"/>
              </w:rPr>
              <w:t>:</w:t>
            </w:r>
            <w:r>
              <w:rPr>
                <w:rFonts w:ascii="Cambria" w:hAnsi="Cambria"/>
              </w:rPr>
              <w:t xml:space="preserve"> SAI</w:t>
            </w:r>
            <w:r w:rsidRPr="002107F4">
              <w:rPr>
                <w:rFonts w:ascii="Cambria" w:hAnsi="Cambria"/>
              </w:rPr>
              <w:t xml:space="preserve"> Pakistan) </w:t>
            </w:r>
          </w:p>
          <w:p w14:paraId="35AA2288" w14:textId="298DD110" w:rsidR="00665594" w:rsidRDefault="007E3EF6" w:rsidP="002B307C">
            <w:pPr>
              <w:pStyle w:val="ListParagraph"/>
              <w:numPr>
                <w:ilvl w:val="1"/>
                <w:numId w:val="24"/>
              </w:numPr>
              <w:spacing w:after="0" w:line="240" w:lineRule="auto"/>
              <w:ind w:left="180" w:hanging="180"/>
              <w:contextualSpacing w:val="0"/>
              <w:jc w:val="both"/>
              <w:rPr>
                <w:rFonts w:ascii="Cambria" w:hAnsi="Cambria"/>
              </w:rPr>
            </w:pPr>
            <w:r>
              <w:rPr>
                <w:rFonts w:ascii="Cambria" w:hAnsi="Cambria"/>
                <w:color w:val="000000" w:themeColor="text1"/>
              </w:rPr>
              <w:t>One project to r</w:t>
            </w:r>
            <w:r w:rsidR="00665594" w:rsidRPr="002B307C">
              <w:rPr>
                <w:rFonts w:ascii="Cambria" w:hAnsi="Cambria"/>
                <w:color w:val="000000" w:themeColor="text1"/>
              </w:rPr>
              <w:t>eview</w:t>
            </w:r>
            <w:r w:rsidR="00665594" w:rsidRPr="002107F4">
              <w:rPr>
                <w:rFonts w:ascii="Cambria" w:hAnsi="Cambria"/>
              </w:rPr>
              <w:t xml:space="preserve"> of previous work done for their current worthiness</w:t>
            </w:r>
            <w:r>
              <w:rPr>
                <w:rFonts w:ascii="Cambria" w:hAnsi="Cambria"/>
              </w:rPr>
              <w:t xml:space="preserve"> has also been taken up.</w:t>
            </w:r>
            <w:r w:rsidR="00665594" w:rsidRPr="002107F4">
              <w:rPr>
                <w:rFonts w:ascii="Cambria" w:hAnsi="Cambria"/>
              </w:rPr>
              <w:t xml:space="preserve"> (</w:t>
            </w:r>
            <w:r w:rsidR="00665594">
              <w:rPr>
                <w:rFonts w:ascii="Cambria" w:hAnsi="Cambria"/>
              </w:rPr>
              <w:t>Project Lead</w:t>
            </w:r>
            <w:r w:rsidR="00665594" w:rsidRPr="002107F4">
              <w:rPr>
                <w:rFonts w:ascii="Cambria" w:hAnsi="Cambria"/>
              </w:rPr>
              <w:t xml:space="preserve">: </w:t>
            </w:r>
            <w:r w:rsidR="00665594">
              <w:rPr>
                <w:rFonts w:ascii="Cambria" w:hAnsi="Cambria"/>
              </w:rPr>
              <w:t>SAI</w:t>
            </w:r>
            <w:r w:rsidR="00665594" w:rsidRPr="002107F4">
              <w:rPr>
                <w:rFonts w:ascii="Cambria" w:hAnsi="Cambria"/>
              </w:rPr>
              <w:t xml:space="preserve"> USA)</w:t>
            </w:r>
          </w:p>
          <w:p w14:paraId="69814E55" w14:textId="0CE36AB6" w:rsidR="00665594" w:rsidRPr="002B307C" w:rsidRDefault="00665594" w:rsidP="002B307C">
            <w:pPr>
              <w:pStyle w:val="ListParagraph"/>
              <w:numPr>
                <w:ilvl w:val="1"/>
                <w:numId w:val="24"/>
              </w:numPr>
              <w:spacing w:after="0" w:line="240" w:lineRule="auto"/>
              <w:ind w:left="180" w:hanging="180"/>
              <w:contextualSpacing w:val="0"/>
              <w:jc w:val="both"/>
              <w:rPr>
                <w:rFonts w:ascii="Cambria" w:hAnsi="Cambria"/>
                <w:color w:val="000000" w:themeColor="text1"/>
              </w:rPr>
            </w:pPr>
            <w:r w:rsidRPr="002B307C">
              <w:rPr>
                <w:rFonts w:ascii="Cambria" w:hAnsi="Cambria"/>
                <w:color w:val="000000" w:themeColor="text1"/>
              </w:rPr>
              <w:t>Draft Project Proposals/PID for the Projects has been circulated to WGITA members for concurrence/ suggestions.</w:t>
            </w:r>
          </w:p>
          <w:p w14:paraId="1DD402EF" w14:textId="2F4F202F" w:rsidR="00665594" w:rsidRPr="002107F4" w:rsidRDefault="007C1DF2" w:rsidP="002B307C">
            <w:pPr>
              <w:pStyle w:val="ListParagraph"/>
              <w:numPr>
                <w:ilvl w:val="1"/>
                <w:numId w:val="24"/>
              </w:numPr>
              <w:spacing w:after="0" w:line="240" w:lineRule="auto"/>
              <w:ind w:left="180" w:hanging="180"/>
              <w:contextualSpacing w:val="0"/>
              <w:jc w:val="both"/>
              <w:rPr>
                <w:rFonts w:ascii="Cambria" w:hAnsi="Cambria"/>
              </w:rPr>
            </w:pPr>
            <w:r>
              <w:rPr>
                <w:rFonts w:ascii="Cambria" w:hAnsi="Cambria"/>
                <w:color w:val="000000" w:themeColor="text1"/>
              </w:rPr>
              <w:t>P</w:t>
            </w:r>
            <w:r w:rsidR="00665594" w:rsidRPr="002B307C">
              <w:rPr>
                <w:rFonts w:ascii="Cambria" w:hAnsi="Cambria"/>
                <w:color w:val="000000" w:themeColor="text1"/>
              </w:rPr>
              <w:t>rojects are expected to be completed before the XXIV INCOSAI</w:t>
            </w:r>
            <w:r w:rsidR="00665594" w:rsidRPr="002107F4">
              <w:rPr>
                <w:rFonts w:ascii="Cambria" w:hAnsi="Cambria"/>
              </w:rPr>
              <w:t xml:space="preserve"> in 2022.</w:t>
            </w:r>
          </w:p>
          <w:p w14:paraId="47D465EF" w14:textId="77777777" w:rsidR="00665594" w:rsidRPr="002107F4" w:rsidRDefault="00665594" w:rsidP="002B307C">
            <w:pPr>
              <w:spacing w:after="0" w:line="240" w:lineRule="auto"/>
              <w:jc w:val="both"/>
              <w:rPr>
                <w:rFonts w:ascii="Cambria" w:hAnsi="Cambria"/>
                <w:u w:val="single"/>
              </w:rPr>
            </w:pPr>
            <w:r w:rsidRPr="002107F4">
              <w:rPr>
                <w:rFonts w:ascii="Cambria" w:hAnsi="Cambria"/>
                <w:u w:val="single"/>
              </w:rPr>
              <w:t>Action items/Key next items</w:t>
            </w:r>
          </w:p>
          <w:p w14:paraId="2A2CDF0F" w14:textId="332BDD3E" w:rsidR="00665594" w:rsidRDefault="00665594" w:rsidP="002B307C">
            <w:pPr>
              <w:pStyle w:val="ListParagraph"/>
              <w:numPr>
                <w:ilvl w:val="1"/>
                <w:numId w:val="24"/>
              </w:numPr>
              <w:spacing w:after="0" w:line="240" w:lineRule="auto"/>
              <w:ind w:left="180" w:hanging="180"/>
              <w:contextualSpacing w:val="0"/>
              <w:jc w:val="both"/>
              <w:rPr>
                <w:rFonts w:ascii="Cambria" w:hAnsi="Cambria"/>
              </w:rPr>
            </w:pPr>
            <w:r>
              <w:rPr>
                <w:rFonts w:ascii="Cambria" w:hAnsi="Cambria"/>
              </w:rPr>
              <w:t>Per Capsulam approval of Project proposals by emails.</w:t>
            </w:r>
          </w:p>
          <w:p w14:paraId="3948A343" w14:textId="635D44BD" w:rsidR="00665594" w:rsidRPr="002107F4" w:rsidRDefault="00665594" w:rsidP="00127A6C">
            <w:pPr>
              <w:spacing w:after="0" w:line="260" w:lineRule="atLeast"/>
              <w:jc w:val="both"/>
              <w:rPr>
                <w:rFonts w:ascii="Cambria" w:hAnsi="Cambria"/>
              </w:rPr>
            </w:pPr>
          </w:p>
        </w:tc>
      </w:tr>
      <w:tr w:rsidR="007C1DF2" w:rsidRPr="002107F4" w14:paraId="1605C178" w14:textId="77777777" w:rsidTr="002B307C">
        <w:trPr>
          <w:tblHeader/>
        </w:trPr>
        <w:tc>
          <w:tcPr>
            <w:tcW w:w="2541" w:type="dxa"/>
            <w:vMerge/>
            <w:vAlign w:val="center"/>
          </w:tcPr>
          <w:p w14:paraId="7F6D5F16" w14:textId="77777777" w:rsidR="00665594" w:rsidRPr="002107F4" w:rsidRDefault="00665594">
            <w:pPr>
              <w:pStyle w:val="Default"/>
              <w:jc w:val="both"/>
              <w:rPr>
                <w:rFonts w:ascii="Cambria" w:hAnsi="Cambria" w:cs="Times New Roman"/>
                <w:color w:val="auto"/>
                <w:sz w:val="20"/>
                <w:szCs w:val="20"/>
              </w:rPr>
            </w:pPr>
          </w:p>
        </w:tc>
        <w:tc>
          <w:tcPr>
            <w:tcW w:w="2835" w:type="dxa"/>
            <w:vMerge/>
            <w:shd w:val="clear" w:color="auto" w:fill="auto"/>
            <w:vAlign w:val="center"/>
          </w:tcPr>
          <w:p w14:paraId="21E5CF32" w14:textId="77777777" w:rsidR="00665594" w:rsidRPr="002107F4" w:rsidRDefault="00665594">
            <w:pPr>
              <w:autoSpaceDE w:val="0"/>
              <w:autoSpaceDN w:val="0"/>
              <w:adjustRightInd w:val="0"/>
              <w:spacing w:after="0" w:line="240" w:lineRule="auto"/>
              <w:jc w:val="both"/>
              <w:rPr>
                <w:rFonts w:ascii="Cambria" w:hAnsi="Cambria"/>
              </w:rPr>
            </w:pPr>
          </w:p>
        </w:tc>
        <w:tc>
          <w:tcPr>
            <w:tcW w:w="3969" w:type="dxa"/>
            <w:shd w:val="clear" w:color="auto" w:fill="92D050"/>
            <w:vAlign w:val="center"/>
          </w:tcPr>
          <w:p w14:paraId="490C5593" w14:textId="77777777" w:rsidR="00665594" w:rsidRDefault="00665594" w:rsidP="002B307C">
            <w:pPr>
              <w:pStyle w:val="ListParagraph"/>
              <w:spacing w:after="0" w:line="240" w:lineRule="auto"/>
              <w:ind w:left="102"/>
              <w:contextualSpacing w:val="0"/>
              <w:jc w:val="both"/>
              <w:rPr>
                <w:rFonts w:ascii="Cambria" w:hAnsi="Cambria"/>
              </w:rPr>
            </w:pPr>
            <w:r>
              <w:rPr>
                <w:rFonts w:ascii="Cambria" w:hAnsi="Cambria"/>
              </w:rPr>
              <w:t>Non-IFPP documents on the following</w:t>
            </w:r>
          </w:p>
          <w:p w14:paraId="793BB4D3" w14:textId="77777777" w:rsidR="00665594" w:rsidRPr="002107F4" w:rsidRDefault="00665594" w:rsidP="002B307C">
            <w:pPr>
              <w:pStyle w:val="ListParagraph"/>
              <w:numPr>
                <w:ilvl w:val="0"/>
                <w:numId w:val="1"/>
              </w:numPr>
              <w:spacing w:after="0" w:line="240" w:lineRule="auto"/>
              <w:ind w:left="203" w:hanging="203"/>
              <w:contextualSpacing w:val="0"/>
              <w:jc w:val="both"/>
              <w:rPr>
                <w:rFonts w:ascii="Cambria" w:hAnsi="Cambria"/>
              </w:rPr>
            </w:pPr>
            <w:r w:rsidRPr="002107F4">
              <w:rPr>
                <w:rFonts w:ascii="Cambria" w:hAnsi="Cambria"/>
              </w:rPr>
              <w:t>Cyber Security</w:t>
            </w:r>
            <w:r>
              <w:rPr>
                <w:rFonts w:ascii="Cambria" w:hAnsi="Cambria"/>
              </w:rPr>
              <w:t xml:space="preserve"> and </w:t>
            </w:r>
            <w:r w:rsidRPr="002107F4">
              <w:rPr>
                <w:rFonts w:ascii="Cambria" w:hAnsi="Cambria"/>
              </w:rPr>
              <w:t>Data Protection Challenges (</w:t>
            </w:r>
            <w:r>
              <w:rPr>
                <w:rFonts w:ascii="Cambria" w:hAnsi="Cambria"/>
              </w:rPr>
              <w:t>Project Lead</w:t>
            </w:r>
            <w:r w:rsidRPr="002107F4">
              <w:rPr>
                <w:rFonts w:ascii="Cambria" w:hAnsi="Cambria"/>
              </w:rPr>
              <w:t xml:space="preserve">: </w:t>
            </w:r>
            <w:r>
              <w:rPr>
                <w:rFonts w:ascii="Cambria" w:hAnsi="Cambria"/>
              </w:rPr>
              <w:t xml:space="preserve">SAI </w:t>
            </w:r>
            <w:r w:rsidRPr="002107F4">
              <w:rPr>
                <w:rFonts w:ascii="Cambria" w:hAnsi="Cambria"/>
              </w:rPr>
              <w:t xml:space="preserve">Mexico)  </w:t>
            </w:r>
          </w:p>
          <w:p w14:paraId="02950D59" w14:textId="77777777" w:rsidR="00665594" w:rsidRPr="002107F4" w:rsidRDefault="00665594" w:rsidP="002B307C">
            <w:pPr>
              <w:pStyle w:val="ListParagraph"/>
              <w:numPr>
                <w:ilvl w:val="0"/>
                <w:numId w:val="1"/>
              </w:numPr>
              <w:spacing w:after="0" w:line="240" w:lineRule="auto"/>
              <w:ind w:left="203" w:hanging="203"/>
              <w:contextualSpacing w:val="0"/>
              <w:jc w:val="both"/>
              <w:rPr>
                <w:rFonts w:ascii="Cambria" w:hAnsi="Cambria"/>
              </w:rPr>
            </w:pPr>
            <w:r w:rsidRPr="002107F4">
              <w:rPr>
                <w:rFonts w:ascii="Cambria" w:hAnsi="Cambria"/>
              </w:rPr>
              <w:t>Audit of IT Management functions including IT Governance, Contract Management and Sustainability (</w:t>
            </w:r>
            <w:r>
              <w:rPr>
                <w:rFonts w:ascii="Cambria" w:hAnsi="Cambria"/>
              </w:rPr>
              <w:t>Project Lead</w:t>
            </w:r>
            <w:r w:rsidRPr="002107F4">
              <w:rPr>
                <w:rFonts w:ascii="Cambria" w:hAnsi="Cambria"/>
              </w:rPr>
              <w:t>:</w:t>
            </w:r>
            <w:r>
              <w:rPr>
                <w:rFonts w:ascii="Cambria" w:hAnsi="Cambria"/>
              </w:rPr>
              <w:t xml:space="preserve"> SAI</w:t>
            </w:r>
            <w:r w:rsidRPr="002107F4">
              <w:rPr>
                <w:rFonts w:ascii="Cambria" w:hAnsi="Cambria"/>
              </w:rPr>
              <w:t xml:space="preserve"> India)</w:t>
            </w:r>
          </w:p>
          <w:p w14:paraId="084A82EA" w14:textId="797B466F" w:rsidR="00665594" w:rsidRPr="002B307C" w:rsidRDefault="00665594" w:rsidP="002B307C">
            <w:pPr>
              <w:pStyle w:val="ListParagraph"/>
              <w:numPr>
                <w:ilvl w:val="0"/>
                <w:numId w:val="1"/>
              </w:numPr>
              <w:spacing w:after="0" w:line="240" w:lineRule="auto"/>
              <w:ind w:left="203" w:hanging="203"/>
              <w:contextualSpacing w:val="0"/>
              <w:jc w:val="both"/>
              <w:rPr>
                <w:rFonts w:ascii="Cambria" w:hAnsi="Cambria"/>
              </w:rPr>
            </w:pPr>
            <w:r w:rsidRPr="002107F4">
              <w:rPr>
                <w:rFonts w:ascii="Cambria" w:hAnsi="Cambria"/>
              </w:rPr>
              <w:t>Performance Evaluation of IT Systems (</w:t>
            </w:r>
            <w:r>
              <w:rPr>
                <w:rFonts w:ascii="Cambria" w:hAnsi="Cambria"/>
              </w:rPr>
              <w:t>Project Lead</w:t>
            </w:r>
            <w:r w:rsidRPr="002107F4">
              <w:rPr>
                <w:rFonts w:ascii="Cambria" w:hAnsi="Cambria"/>
              </w:rPr>
              <w:t>:</w:t>
            </w:r>
            <w:r>
              <w:rPr>
                <w:rFonts w:ascii="Cambria" w:hAnsi="Cambria"/>
              </w:rPr>
              <w:t xml:space="preserve"> SAI</w:t>
            </w:r>
            <w:r w:rsidRPr="002107F4">
              <w:rPr>
                <w:rFonts w:ascii="Cambria" w:hAnsi="Cambria"/>
              </w:rPr>
              <w:t xml:space="preserve"> Pakistan) </w:t>
            </w:r>
          </w:p>
        </w:tc>
        <w:tc>
          <w:tcPr>
            <w:tcW w:w="6307" w:type="dxa"/>
            <w:vMerge/>
            <w:shd w:val="clear" w:color="auto" w:fill="FFFFFF" w:themeFill="background1"/>
            <w:vAlign w:val="center"/>
          </w:tcPr>
          <w:p w14:paraId="2D8D0501" w14:textId="77777777" w:rsidR="00665594" w:rsidRPr="00C225E3" w:rsidRDefault="00665594" w:rsidP="00C225E3">
            <w:pPr>
              <w:pStyle w:val="ListParagraph"/>
              <w:numPr>
                <w:ilvl w:val="0"/>
                <w:numId w:val="13"/>
              </w:numPr>
              <w:spacing w:after="0" w:line="260" w:lineRule="atLeast"/>
              <w:ind w:left="376" w:hanging="284"/>
              <w:jc w:val="both"/>
              <w:rPr>
                <w:rFonts w:ascii="Cambria" w:hAnsi="Cambria"/>
                <w:bCs/>
              </w:rPr>
            </w:pPr>
          </w:p>
        </w:tc>
      </w:tr>
      <w:tr w:rsidR="007C1DF2" w:rsidRPr="002107F4" w14:paraId="08C7CDC3" w14:textId="77777777" w:rsidTr="002B307C">
        <w:trPr>
          <w:tblHeader/>
        </w:trPr>
        <w:tc>
          <w:tcPr>
            <w:tcW w:w="2541" w:type="dxa"/>
            <w:vAlign w:val="center"/>
          </w:tcPr>
          <w:p w14:paraId="7CED6597" w14:textId="77777777" w:rsidR="00665594" w:rsidRPr="002107F4" w:rsidRDefault="00665594">
            <w:pPr>
              <w:pStyle w:val="Default"/>
              <w:jc w:val="both"/>
              <w:rPr>
                <w:rFonts w:ascii="Cambria" w:hAnsi="Cambria" w:cs="Times New Roman"/>
                <w:color w:val="auto"/>
                <w:sz w:val="20"/>
                <w:szCs w:val="20"/>
              </w:rPr>
            </w:pPr>
          </w:p>
        </w:tc>
        <w:tc>
          <w:tcPr>
            <w:tcW w:w="2835" w:type="dxa"/>
            <w:shd w:val="clear" w:color="auto" w:fill="auto"/>
            <w:vAlign w:val="center"/>
          </w:tcPr>
          <w:p w14:paraId="3A5F4279" w14:textId="534B6EB2" w:rsidR="00665594" w:rsidRPr="002107F4" w:rsidRDefault="00665594">
            <w:pPr>
              <w:autoSpaceDE w:val="0"/>
              <w:autoSpaceDN w:val="0"/>
              <w:adjustRightInd w:val="0"/>
              <w:spacing w:after="0" w:line="240" w:lineRule="auto"/>
              <w:jc w:val="both"/>
              <w:rPr>
                <w:rFonts w:ascii="Cambria" w:hAnsi="Cambria"/>
              </w:rPr>
            </w:pPr>
            <w:r w:rsidRPr="002107F4">
              <w:rPr>
                <w:rFonts w:ascii="Cambria" w:hAnsi="Cambria"/>
              </w:rPr>
              <w:t xml:space="preserve">Revision of ISSAI products: Annual targets for updating and revising existing standards are established for the period 2017–2022. This work is done in close collaboration with the PSC and FIPP. </w:t>
            </w:r>
          </w:p>
        </w:tc>
        <w:tc>
          <w:tcPr>
            <w:tcW w:w="3969" w:type="dxa"/>
            <w:shd w:val="clear" w:color="auto" w:fill="92D050"/>
            <w:vAlign w:val="center"/>
          </w:tcPr>
          <w:p w14:paraId="7385F618" w14:textId="0FE29622" w:rsidR="00665594" w:rsidRDefault="00665594">
            <w:pPr>
              <w:pStyle w:val="ListParagraph"/>
              <w:spacing w:after="0" w:line="240" w:lineRule="auto"/>
              <w:ind w:left="102"/>
              <w:contextualSpacing w:val="0"/>
              <w:jc w:val="both"/>
              <w:rPr>
                <w:rFonts w:ascii="Cambria" w:hAnsi="Cambria"/>
              </w:rPr>
            </w:pPr>
            <w:r w:rsidRPr="00FA0050">
              <w:rPr>
                <w:rFonts w:ascii="Cambria" w:hAnsi="Cambria"/>
                <w:color w:val="000000" w:themeColor="text1"/>
              </w:rPr>
              <w:t>Revision of GUID 5101 is being taken up as part of SDP, to be placed before INCOSAI 2022 for approval.</w:t>
            </w:r>
          </w:p>
        </w:tc>
        <w:tc>
          <w:tcPr>
            <w:tcW w:w="6307" w:type="dxa"/>
            <w:shd w:val="clear" w:color="auto" w:fill="FFFFFF" w:themeFill="background1"/>
            <w:vAlign w:val="center"/>
          </w:tcPr>
          <w:p w14:paraId="02A6464F" w14:textId="77777777" w:rsidR="00665594" w:rsidRPr="00FA0050" w:rsidRDefault="00665594" w:rsidP="002B307C">
            <w:pPr>
              <w:spacing w:after="0" w:line="240" w:lineRule="auto"/>
              <w:ind w:left="226" w:hanging="226"/>
              <w:jc w:val="both"/>
              <w:rPr>
                <w:rFonts w:ascii="Cambria" w:hAnsi="Cambria"/>
                <w:color w:val="000000" w:themeColor="text1"/>
                <w:u w:val="single"/>
              </w:rPr>
            </w:pPr>
            <w:r w:rsidRPr="00FA0050">
              <w:rPr>
                <w:rFonts w:ascii="Cambria" w:hAnsi="Cambria"/>
                <w:color w:val="000000" w:themeColor="text1"/>
                <w:u w:val="single"/>
              </w:rPr>
              <w:t>Progress to date</w:t>
            </w:r>
          </w:p>
          <w:p w14:paraId="28771995" w14:textId="6295E519" w:rsidR="00901099" w:rsidRDefault="00901099" w:rsidP="002B307C">
            <w:pPr>
              <w:pStyle w:val="ListParagraph"/>
              <w:numPr>
                <w:ilvl w:val="1"/>
                <w:numId w:val="24"/>
              </w:numPr>
              <w:spacing w:after="0" w:line="240" w:lineRule="auto"/>
              <w:ind w:left="180" w:hanging="180"/>
              <w:contextualSpacing w:val="0"/>
              <w:jc w:val="both"/>
              <w:rPr>
                <w:rFonts w:ascii="Cambria" w:hAnsi="Cambria"/>
                <w:color w:val="000000" w:themeColor="text1"/>
              </w:rPr>
            </w:pPr>
            <w:r>
              <w:rPr>
                <w:rFonts w:ascii="Cambria" w:hAnsi="Cambria"/>
                <w:color w:val="000000" w:themeColor="text1"/>
              </w:rPr>
              <w:t xml:space="preserve">GUID 5100 - </w:t>
            </w:r>
            <w:r w:rsidRPr="00901099">
              <w:rPr>
                <w:rFonts w:ascii="Cambria" w:hAnsi="Cambria"/>
                <w:color w:val="000000" w:themeColor="text1"/>
              </w:rPr>
              <w:t>Guidance on Audit of Information Systems</w:t>
            </w:r>
            <w:r>
              <w:rPr>
                <w:rFonts w:ascii="Cambria" w:hAnsi="Cambria"/>
                <w:color w:val="000000" w:themeColor="text1"/>
              </w:rPr>
              <w:t xml:space="preserve"> approved in XXIII INCOSAI.</w:t>
            </w:r>
          </w:p>
          <w:p w14:paraId="17116940" w14:textId="732379BD" w:rsidR="006134A6" w:rsidRDefault="00665594" w:rsidP="002B307C">
            <w:pPr>
              <w:pStyle w:val="ListParagraph"/>
              <w:numPr>
                <w:ilvl w:val="1"/>
                <w:numId w:val="24"/>
              </w:numPr>
              <w:spacing w:after="0" w:line="240" w:lineRule="auto"/>
              <w:ind w:left="180" w:hanging="180"/>
              <w:contextualSpacing w:val="0"/>
              <w:jc w:val="both"/>
              <w:rPr>
                <w:rFonts w:ascii="Cambria" w:hAnsi="Cambria"/>
                <w:color w:val="000000" w:themeColor="text1"/>
              </w:rPr>
            </w:pPr>
            <w:r w:rsidRPr="00FA0050">
              <w:rPr>
                <w:rFonts w:ascii="Cambria" w:hAnsi="Cambria"/>
                <w:color w:val="000000" w:themeColor="text1"/>
              </w:rPr>
              <w:t xml:space="preserve">1st </w:t>
            </w:r>
            <w:r w:rsidR="006134A6">
              <w:rPr>
                <w:rFonts w:ascii="Cambria" w:hAnsi="Cambria"/>
                <w:color w:val="000000" w:themeColor="text1"/>
              </w:rPr>
              <w:t>and 2</w:t>
            </w:r>
            <w:r w:rsidR="006134A6" w:rsidRPr="002B307C">
              <w:rPr>
                <w:rFonts w:ascii="Cambria" w:hAnsi="Cambria"/>
                <w:color w:val="000000" w:themeColor="text1"/>
                <w:vertAlign w:val="superscript"/>
              </w:rPr>
              <w:t>nd</w:t>
            </w:r>
            <w:r w:rsidR="006134A6">
              <w:rPr>
                <w:rFonts w:ascii="Cambria" w:hAnsi="Cambria"/>
                <w:color w:val="000000" w:themeColor="text1"/>
              </w:rPr>
              <w:t xml:space="preserve"> </w:t>
            </w:r>
            <w:r w:rsidRPr="00FA0050">
              <w:rPr>
                <w:rFonts w:ascii="Cambria" w:hAnsi="Cambria"/>
                <w:color w:val="000000" w:themeColor="text1"/>
              </w:rPr>
              <w:t xml:space="preserve">Endorsement Version </w:t>
            </w:r>
            <w:r w:rsidR="006134A6">
              <w:rPr>
                <w:rFonts w:ascii="Cambria" w:hAnsi="Cambria"/>
                <w:color w:val="000000" w:themeColor="text1"/>
              </w:rPr>
              <w:t>of GUID 5101 on Information Systems Security Audit discussed by FIPP in their 11</w:t>
            </w:r>
            <w:r w:rsidR="006134A6" w:rsidRPr="002B307C">
              <w:rPr>
                <w:rFonts w:ascii="Cambria" w:hAnsi="Cambria"/>
                <w:color w:val="000000" w:themeColor="text1"/>
                <w:vertAlign w:val="superscript"/>
              </w:rPr>
              <w:t>th</w:t>
            </w:r>
            <w:r w:rsidR="006134A6">
              <w:rPr>
                <w:rFonts w:ascii="Cambria" w:hAnsi="Cambria"/>
                <w:color w:val="000000" w:themeColor="text1"/>
              </w:rPr>
              <w:t xml:space="preserve"> and 12</w:t>
            </w:r>
            <w:r w:rsidR="006134A6" w:rsidRPr="002B307C">
              <w:rPr>
                <w:rFonts w:ascii="Cambria" w:hAnsi="Cambria"/>
                <w:color w:val="000000" w:themeColor="text1"/>
                <w:vertAlign w:val="superscript"/>
              </w:rPr>
              <w:t>th</w:t>
            </w:r>
            <w:r w:rsidR="006134A6">
              <w:rPr>
                <w:rFonts w:ascii="Cambria" w:hAnsi="Cambria"/>
                <w:color w:val="000000" w:themeColor="text1"/>
              </w:rPr>
              <w:t xml:space="preserve"> meeting in June 2019 and December 2019, respectively.</w:t>
            </w:r>
          </w:p>
          <w:p w14:paraId="15480097" w14:textId="4A8F8798" w:rsidR="00A84FC2" w:rsidRPr="002B307C" w:rsidRDefault="00665594" w:rsidP="002B307C">
            <w:pPr>
              <w:pStyle w:val="ListParagraph"/>
              <w:numPr>
                <w:ilvl w:val="1"/>
                <w:numId w:val="24"/>
              </w:numPr>
              <w:spacing w:after="0" w:line="240" w:lineRule="auto"/>
              <w:ind w:left="180" w:hanging="180"/>
              <w:contextualSpacing w:val="0"/>
              <w:jc w:val="both"/>
              <w:rPr>
                <w:rFonts w:ascii="Cambria" w:hAnsi="Cambria"/>
                <w:color w:val="000000" w:themeColor="text1"/>
              </w:rPr>
            </w:pPr>
            <w:r w:rsidRPr="006134A6">
              <w:rPr>
                <w:rFonts w:ascii="Cambria" w:hAnsi="Cambria"/>
                <w:color w:val="000000" w:themeColor="text1"/>
              </w:rPr>
              <w:t>FIPP suggested to reconsider</w:t>
            </w:r>
            <w:r w:rsidR="006134A6">
              <w:rPr>
                <w:rFonts w:ascii="Cambria" w:hAnsi="Cambria"/>
                <w:color w:val="000000" w:themeColor="text1"/>
              </w:rPr>
              <w:t xml:space="preserve">ing </w:t>
            </w:r>
            <w:r w:rsidRPr="006134A6">
              <w:rPr>
                <w:rFonts w:ascii="Cambria" w:hAnsi="Cambria"/>
                <w:color w:val="000000" w:themeColor="text1"/>
              </w:rPr>
              <w:t>the need for retaining GUID 5101 in IFPP</w:t>
            </w:r>
            <w:r w:rsidR="00A84FC2">
              <w:rPr>
                <w:rFonts w:ascii="Cambria" w:hAnsi="Cambria"/>
                <w:color w:val="000000" w:themeColor="text1"/>
              </w:rPr>
              <w:t xml:space="preserve"> or</w:t>
            </w:r>
            <w:r w:rsidR="00A84FC2" w:rsidRPr="002B307C">
              <w:rPr>
                <w:rFonts w:ascii="Cambria" w:hAnsi="Cambria" w:cstheme="minorBidi"/>
                <w:color w:val="000000" w:themeColor="text1"/>
                <w:sz w:val="22"/>
                <w:szCs w:val="22"/>
              </w:rPr>
              <w:t xml:space="preserve"> to have a document on IS Security outside the IFPP framework.</w:t>
            </w:r>
          </w:p>
          <w:p w14:paraId="5DF582DD" w14:textId="77777777" w:rsidR="006134A6" w:rsidRDefault="00665594" w:rsidP="006134A6">
            <w:pPr>
              <w:pStyle w:val="ListParagraph"/>
              <w:numPr>
                <w:ilvl w:val="1"/>
                <w:numId w:val="24"/>
              </w:numPr>
              <w:spacing w:after="0" w:line="240" w:lineRule="auto"/>
              <w:ind w:left="180" w:hanging="180"/>
              <w:contextualSpacing w:val="0"/>
              <w:jc w:val="both"/>
              <w:rPr>
                <w:rFonts w:ascii="Cambria" w:hAnsi="Cambria"/>
                <w:color w:val="000000" w:themeColor="text1"/>
              </w:rPr>
            </w:pPr>
            <w:r w:rsidRPr="006134A6">
              <w:rPr>
                <w:rFonts w:ascii="Cambria" w:hAnsi="Cambria"/>
                <w:color w:val="000000" w:themeColor="text1"/>
              </w:rPr>
              <w:t>Project Team recommended</w:t>
            </w:r>
            <w:r w:rsidR="006134A6">
              <w:rPr>
                <w:rFonts w:ascii="Cambria" w:hAnsi="Cambria"/>
                <w:color w:val="000000" w:themeColor="text1"/>
              </w:rPr>
              <w:t xml:space="preserve"> retaining the</w:t>
            </w:r>
            <w:r w:rsidRPr="006134A6">
              <w:rPr>
                <w:rFonts w:ascii="Cambria" w:hAnsi="Cambria"/>
                <w:color w:val="000000" w:themeColor="text1"/>
              </w:rPr>
              <w:t xml:space="preserve"> GUID 5101 in IFPP and suggested revision of GUID 5101. </w:t>
            </w:r>
          </w:p>
          <w:p w14:paraId="1FACBCC8" w14:textId="77777777" w:rsidR="00A84FC2" w:rsidRDefault="006134A6" w:rsidP="00A84FC2">
            <w:pPr>
              <w:pStyle w:val="ListParagraph"/>
              <w:numPr>
                <w:ilvl w:val="1"/>
                <w:numId w:val="24"/>
              </w:numPr>
              <w:spacing w:after="0" w:line="240" w:lineRule="auto"/>
              <w:ind w:left="180" w:hanging="180"/>
              <w:contextualSpacing w:val="0"/>
              <w:jc w:val="both"/>
              <w:rPr>
                <w:rFonts w:ascii="Cambria" w:hAnsi="Cambria"/>
                <w:iCs/>
                <w:color w:val="000000" w:themeColor="text1"/>
              </w:rPr>
            </w:pPr>
            <w:r w:rsidRPr="007E3EF6">
              <w:rPr>
                <w:rFonts w:ascii="Cambria" w:hAnsi="Cambria"/>
                <w:iCs/>
                <w:color w:val="000000" w:themeColor="text1"/>
              </w:rPr>
              <w:t>D</w:t>
            </w:r>
            <w:r w:rsidR="00665594" w:rsidRPr="00A84FC2">
              <w:rPr>
                <w:rFonts w:ascii="Cambria" w:hAnsi="Cambria"/>
                <w:color w:val="000000" w:themeColor="text1"/>
              </w:rPr>
              <w:t>etailed proposal</w:t>
            </w:r>
            <w:r w:rsidR="00A84FC2">
              <w:rPr>
                <w:rFonts w:ascii="Cambria" w:hAnsi="Cambria"/>
                <w:color w:val="000000" w:themeColor="text1"/>
              </w:rPr>
              <w:t xml:space="preserve"> on the way forward </w:t>
            </w:r>
            <w:r w:rsidR="00665594" w:rsidRPr="00A84FC2">
              <w:rPr>
                <w:rFonts w:ascii="Cambria" w:hAnsi="Cambria"/>
                <w:color w:val="000000" w:themeColor="text1"/>
              </w:rPr>
              <w:t>circulated to WGITA members and observers for suggestions/ concurrence</w:t>
            </w:r>
            <w:r w:rsidR="00A84FC2" w:rsidRPr="007E3EF6">
              <w:rPr>
                <w:rFonts w:ascii="Cambria" w:hAnsi="Cambria"/>
                <w:iCs/>
                <w:color w:val="000000" w:themeColor="text1"/>
              </w:rPr>
              <w:t xml:space="preserve"> on the Project team recommendation</w:t>
            </w:r>
            <w:r w:rsidR="00665594" w:rsidRPr="00A84FC2">
              <w:rPr>
                <w:rFonts w:ascii="Cambria" w:hAnsi="Cambria"/>
                <w:color w:val="000000" w:themeColor="text1"/>
              </w:rPr>
              <w:t>.</w:t>
            </w:r>
            <w:r w:rsidR="00A84FC2" w:rsidRPr="007E3EF6">
              <w:rPr>
                <w:rFonts w:ascii="Cambria" w:hAnsi="Cambria"/>
                <w:iCs/>
                <w:color w:val="000000" w:themeColor="text1"/>
              </w:rPr>
              <w:t xml:space="preserve"> </w:t>
            </w:r>
          </w:p>
          <w:p w14:paraId="6E354CD9" w14:textId="3868986F" w:rsidR="00A84FC2" w:rsidRPr="002B307C" w:rsidRDefault="00A84FC2" w:rsidP="002B307C">
            <w:pPr>
              <w:pStyle w:val="ListParagraph"/>
              <w:numPr>
                <w:ilvl w:val="2"/>
                <w:numId w:val="24"/>
              </w:numPr>
              <w:spacing w:after="0" w:line="240" w:lineRule="auto"/>
              <w:ind w:left="605" w:hanging="283"/>
              <w:contextualSpacing w:val="0"/>
              <w:jc w:val="both"/>
              <w:rPr>
                <w:rFonts w:ascii="Cambria" w:hAnsi="Cambria"/>
                <w:color w:val="000000" w:themeColor="text1"/>
              </w:rPr>
            </w:pPr>
            <w:r w:rsidRPr="002B307C">
              <w:rPr>
                <w:rFonts w:ascii="Cambria" w:hAnsi="Cambria" w:cstheme="minorBidi"/>
                <w:iCs/>
                <w:color w:val="000000" w:themeColor="text1"/>
                <w:sz w:val="22"/>
                <w:szCs w:val="22"/>
              </w:rPr>
              <w:t xml:space="preserve">Re-draft </w:t>
            </w:r>
            <w:r>
              <w:rPr>
                <w:rFonts w:ascii="Cambria" w:hAnsi="Cambria"/>
                <w:iCs/>
                <w:color w:val="000000" w:themeColor="text1"/>
              </w:rPr>
              <w:t xml:space="preserve">endorsement version of </w:t>
            </w:r>
            <w:r w:rsidRPr="002B307C">
              <w:rPr>
                <w:rFonts w:ascii="Cambria" w:hAnsi="Cambria" w:cstheme="minorBidi"/>
                <w:iCs/>
                <w:color w:val="000000" w:themeColor="text1"/>
                <w:sz w:val="22"/>
                <w:szCs w:val="22"/>
              </w:rPr>
              <w:t>GUID 5101 by rem</w:t>
            </w:r>
            <w:r>
              <w:rPr>
                <w:rFonts w:ascii="Cambria" w:hAnsi="Cambria"/>
                <w:iCs/>
                <w:color w:val="000000" w:themeColor="text1"/>
              </w:rPr>
              <w:t>o</w:t>
            </w:r>
            <w:r w:rsidRPr="002B307C">
              <w:rPr>
                <w:rFonts w:ascii="Cambria" w:hAnsi="Cambria" w:cstheme="minorBidi"/>
                <w:iCs/>
                <w:color w:val="000000" w:themeColor="text1"/>
                <w:sz w:val="22"/>
                <w:szCs w:val="22"/>
              </w:rPr>
              <w:t xml:space="preserve">ving overlaps with GUID 5100, </w:t>
            </w:r>
            <w:r>
              <w:rPr>
                <w:rFonts w:ascii="Cambria" w:hAnsi="Cambria"/>
                <w:iCs/>
                <w:color w:val="000000" w:themeColor="text1"/>
              </w:rPr>
              <w:t xml:space="preserve">so that the document </w:t>
            </w:r>
            <w:r w:rsidRPr="002B307C">
              <w:rPr>
                <w:rFonts w:ascii="Cambria" w:hAnsi="Cambria" w:cstheme="minorBidi"/>
                <w:iCs/>
                <w:color w:val="000000" w:themeColor="text1"/>
                <w:sz w:val="22"/>
                <w:szCs w:val="22"/>
              </w:rPr>
              <w:t>primarily consist of general principles and approaches to address audit of specific Information System Security/Cyber Security management issues.</w:t>
            </w:r>
          </w:p>
          <w:p w14:paraId="59A4AF96" w14:textId="77777777" w:rsidR="00665594" w:rsidRPr="00FA0050" w:rsidRDefault="00665594" w:rsidP="002B307C">
            <w:pPr>
              <w:spacing w:after="0" w:line="240" w:lineRule="auto"/>
              <w:ind w:left="226" w:hanging="226"/>
              <w:jc w:val="both"/>
              <w:rPr>
                <w:rFonts w:ascii="Cambria" w:hAnsi="Cambria"/>
                <w:color w:val="000000" w:themeColor="text1"/>
                <w:u w:val="single"/>
              </w:rPr>
            </w:pPr>
            <w:r w:rsidRPr="00FA0050">
              <w:rPr>
                <w:rFonts w:ascii="Cambria" w:hAnsi="Cambria"/>
                <w:color w:val="000000" w:themeColor="text1"/>
                <w:u w:val="single"/>
              </w:rPr>
              <w:t>Action items/Key next items</w:t>
            </w:r>
          </w:p>
          <w:p w14:paraId="1DF0E709" w14:textId="1F4EF277" w:rsidR="00665594" w:rsidRDefault="00A84FC2" w:rsidP="00665594">
            <w:pPr>
              <w:pStyle w:val="ListParagraph"/>
              <w:numPr>
                <w:ilvl w:val="0"/>
                <w:numId w:val="12"/>
              </w:numPr>
              <w:spacing w:after="0" w:line="240" w:lineRule="auto"/>
              <w:ind w:left="226" w:hanging="226"/>
              <w:contextualSpacing w:val="0"/>
              <w:jc w:val="both"/>
              <w:rPr>
                <w:rFonts w:ascii="Cambria" w:hAnsi="Cambria"/>
              </w:rPr>
            </w:pPr>
            <w:r>
              <w:rPr>
                <w:rFonts w:ascii="Cambria" w:hAnsi="Cambria"/>
              </w:rPr>
              <w:t>Based on the response of members, if needed, constitute a team for development of GUID.</w:t>
            </w:r>
          </w:p>
          <w:p w14:paraId="078E7E83" w14:textId="77777777" w:rsidR="00A84FC2" w:rsidRDefault="00A84FC2" w:rsidP="00665594">
            <w:pPr>
              <w:pStyle w:val="ListParagraph"/>
              <w:numPr>
                <w:ilvl w:val="0"/>
                <w:numId w:val="12"/>
              </w:numPr>
              <w:spacing w:after="0" w:line="240" w:lineRule="auto"/>
              <w:ind w:left="226" w:hanging="226"/>
              <w:contextualSpacing w:val="0"/>
              <w:jc w:val="both"/>
              <w:rPr>
                <w:rFonts w:ascii="Cambria" w:hAnsi="Cambria"/>
              </w:rPr>
            </w:pPr>
            <w:r>
              <w:rPr>
                <w:rFonts w:ascii="Cambria" w:hAnsi="Cambria"/>
              </w:rPr>
              <w:t>Submit a revised PID to FIPP.</w:t>
            </w:r>
          </w:p>
          <w:p w14:paraId="753EE443" w14:textId="519C6274" w:rsidR="00665594" w:rsidRPr="00C225E3" w:rsidRDefault="00A84FC2" w:rsidP="002B307C">
            <w:pPr>
              <w:pStyle w:val="ListParagraph"/>
              <w:numPr>
                <w:ilvl w:val="0"/>
                <w:numId w:val="12"/>
              </w:numPr>
              <w:spacing w:after="0" w:line="240" w:lineRule="auto"/>
              <w:ind w:left="226" w:hanging="226"/>
              <w:contextualSpacing w:val="0"/>
              <w:jc w:val="both"/>
              <w:rPr>
                <w:rFonts w:ascii="Cambria" w:hAnsi="Cambria"/>
                <w:bCs/>
              </w:rPr>
            </w:pPr>
            <w:r>
              <w:rPr>
                <w:rFonts w:ascii="Cambria" w:hAnsi="Cambria"/>
              </w:rPr>
              <w:t>Undertake r</w:t>
            </w:r>
            <w:r w:rsidRPr="00427E29">
              <w:rPr>
                <w:rFonts w:ascii="Cambria" w:hAnsi="Cambria"/>
              </w:rPr>
              <w:t>evision</w:t>
            </w:r>
            <w:r>
              <w:rPr>
                <w:rFonts w:ascii="Cambria" w:hAnsi="Cambria"/>
                <w:color w:val="000000" w:themeColor="text1"/>
              </w:rPr>
              <w:t xml:space="preserve"> of </w:t>
            </w:r>
            <w:r w:rsidRPr="00FA0050">
              <w:rPr>
                <w:rFonts w:ascii="Cambria" w:hAnsi="Cambria"/>
                <w:color w:val="000000" w:themeColor="text1"/>
              </w:rPr>
              <w:t xml:space="preserve">endorsement version </w:t>
            </w:r>
            <w:r>
              <w:rPr>
                <w:rFonts w:ascii="Cambria" w:hAnsi="Cambria"/>
                <w:color w:val="000000" w:themeColor="text1"/>
              </w:rPr>
              <w:t xml:space="preserve">of GUID </w:t>
            </w:r>
            <w:r w:rsidRPr="00FA0050">
              <w:rPr>
                <w:rFonts w:ascii="Cambria" w:hAnsi="Cambria"/>
                <w:color w:val="000000" w:themeColor="text1"/>
              </w:rPr>
              <w:t xml:space="preserve">in line with the </w:t>
            </w:r>
            <w:r>
              <w:rPr>
                <w:rFonts w:ascii="Cambria" w:hAnsi="Cambria"/>
                <w:color w:val="000000" w:themeColor="text1"/>
              </w:rPr>
              <w:t xml:space="preserve">IFPP </w:t>
            </w:r>
            <w:r w:rsidRPr="00FA0050">
              <w:rPr>
                <w:rFonts w:ascii="Cambria" w:hAnsi="Cambria"/>
                <w:color w:val="000000" w:themeColor="text1"/>
              </w:rPr>
              <w:t>Due Process</w:t>
            </w:r>
            <w:r>
              <w:rPr>
                <w:rFonts w:ascii="Cambria" w:hAnsi="Cambria"/>
              </w:rPr>
              <w:t xml:space="preserve"> </w:t>
            </w:r>
            <w:r w:rsidRPr="002B307C">
              <w:rPr>
                <w:rFonts w:ascii="Cambria" w:hAnsi="Cambria" w:cstheme="minorBidi"/>
              </w:rPr>
              <w:t xml:space="preserve">with a plan to get the document endorsed in </w:t>
            </w:r>
            <w:r>
              <w:rPr>
                <w:rFonts w:ascii="Cambria" w:hAnsi="Cambria"/>
              </w:rPr>
              <w:t xml:space="preserve">2021 </w:t>
            </w:r>
            <w:r w:rsidRPr="002B307C">
              <w:rPr>
                <w:rFonts w:ascii="Cambria" w:hAnsi="Cambria" w:cstheme="minorBidi"/>
              </w:rPr>
              <w:t>INTOSAI GB</w:t>
            </w:r>
            <w:r>
              <w:rPr>
                <w:rFonts w:ascii="Cambria" w:hAnsi="Cambria"/>
              </w:rPr>
              <w:t>.</w:t>
            </w:r>
          </w:p>
        </w:tc>
      </w:tr>
      <w:tr w:rsidR="007C1DF2" w:rsidRPr="002107F4" w14:paraId="3D47E208" w14:textId="77777777" w:rsidTr="002B307C">
        <w:trPr>
          <w:tblHeader/>
        </w:trPr>
        <w:tc>
          <w:tcPr>
            <w:tcW w:w="2541" w:type="dxa"/>
            <w:vMerge w:val="restart"/>
            <w:vAlign w:val="center"/>
          </w:tcPr>
          <w:p w14:paraId="4159585B" w14:textId="77777777" w:rsidR="00C62C4F" w:rsidRPr="002107F4" w:rsidRDefault="00C62C4F" w:rsidP="00A84FC2">
            <w:pPr>
              <w:autoSpaceDE w:val="0"/>
              <w:autoSpaceDN w:val="0"/>
              <w:adjustRightInd w:val="0"/>
              <w:spacing w:line="240" w:lineRule="auto"/>
              <w:jc w:val="both"/>
              <w:rPr>
                <w:rFonts w:ascii="Cambria" w:hAnsi="Cambria"/>
              </w:rPr>
            </w:pPr>
            <w:r w:rsidRPr="002107F4">
              <w:rPr>
                <w:rFonts w:ascii="Cambria" w:hAnsi="Cambria"/>
              </w:rPr>
              <w:lastRenderedPageBreak/>
              <w:t>Enable wide exchange of knowledge and experience among INTOSAI members.</w:t>
            </w:r>
          </w:p>
          <w:p w14:paraId="5D002FCB" w14:textId="77777777" w:rsidR="00C62C4F" w:rsidRPr="002107F4" w:rsidRDefault="00C62C4F" w:rsidP="00A84FC2">
            <w:pPr>
              <w:pStyle w:val="Default"/>
              <w:jc w:val="both"/>
              <w:rPr>
                <w:rFonts w:ascii="Cambria" w:hAnsi="Cambria" w:cs="Times New Roman"/>
                <w:color w:val="auto"/>
                <w:sz w:val="20"/>
                <w:szCs w:val="20"/>
              </w:rPr>
            </w:pPr>
          </w:p>
        </w:tc>
        <w:tc>
          <w:tcPr>
            <w:tcW w:w="2835" w:type="dxa"/>
            <w:shd w:val="clear" w:color="auto" w:fill="auto"/>
            <w:vAlign w:val="center"/>
          </w:tcPr>
          <w:p w14:paraId="6B367488" w14:textId="6D5E4B92" w:rsidR="00C62C4F" w:rsidRPr="002107F4" w:rsidRDefault="00C62C4F" w:rsidP="00A84FC2">
            <w:pPr>
              <w:autoSpaceDE w:val="0"/>
              <w:autoSpaceDN w:val="0"/>
              <w:adjustRightInd w:val="0"/>
              <w:spacing w:after="0" w:line="240" w:lineRule="auto"/>
              <w:jc w:val="both"/>
              <w:rPr>
                <w:rFonts w:ascii="Cambria" w:hAnsi="Cambria"/>
              </w:rPr>
            </w:pPr>
            <w:r w:rsidRPr="002107F4">
              <w:rPr>
                <w:rFonts w:ascii="Cambria" w:hAnsi="Cambria"/>
              </w:rPr>
              <w:t xml:space="preserve">INTOSAI KSC-IDI Community Portal: In close collaboration with IDI, a knowledge sharing platform to serve as the hub for knowledge sharing has been formed. </w:t>
            </w:r>
          </w:p>
        </w:tc>
        <w:tc>
          <w:tcPr>
            <w:tcW w:w="3969" w:type="dxa"/>
            <w:shd w:val="clear" w:color="auto" w:fill="92D050"/>
            <w:vAlign w:val="center"/>
          </w:tcPr>
          <w:p w14:paraId="558619F2" w14:textId="77777777" w:rsidR="00C62C4F" w:rsidRPr="002107F4" w:rsidRDefault="00C62C4F" w:rsidP="002B307C">
            <w:pPr>
              <w:pStyle w:val="ListParagraph"/>
              <w:shd w:val="clear" w:color="auto" w:fill="92D050"/>
              <w:spacing w:line="260" w:lineRule="atLeast"/>
              <w:ind w:left="169"/>
              <w:rPr>
                <w:rFonts w:ascii="Cambria" w:hAnsi="Cambria"/>
                <w:lang w:val="en-US"/>
              </w:rPr>
            </w:pPr>
            <w:r w:rsidRPr="002107F4">
              <w:rPr>
                <w:rFonts w:ascii="Cambria" w:hAnsi="Cambria"/>
              </w:rPr>
              <w:t xml:space="preserve">New Working group website in the KSC-IDI INTOSAI Community Portal </w:t>
            </w:r>
          </w:p>
          <w:p w14:paraId="232173ED" w14:textId="77777777" w:rsidR="00C62C4F" w:rsidRDefault="00C62C4F" w:rsidP="00A84FC2">
            <w:pPr>
              <w:pStyle w:val="ListParagraph"/>
              <w:spacing w:after="0" w:line="240" w:lineRule="auto"/>
              <w:ind w:left="102"/>
              <w:contextualSpacing w:val="0"/>
              <w:jc w:val="both"/>
              <w:rPr>
                <w:rFonts w:ascii="Cambria" w:hAnsi="Cambria"/>
              </w:rPr>
            </w:pPr>
          </w:p>
        </w:tc>
        <w:tc>
          <w:tcPr>
            <w:tcW w:w="6307" w:type="dxa"/>
            <w:shd w:val="clear" w:color="auto" w:fill="FFFFFF" w:themeFill="background1"/>
            <w:vAlign w:val="center"/>
          </w:tcPr>
          <w:p w14:paraId="149E4723" w14:textId="77777777" w:rsidR="00C62C4F" w:rsidRPr="002107F4" w:rsidRDefault="00C62C4F" w:rsidP="00A84FC2">
            <w:pPr>
              <w:spacing w:after="0"/>
              <w:jc w:val="both"/>
              <w:rPr>
                <w:rFonts w:ascii="Cambria" w:hAnsi="Cambria"/>
                <w:u w:val="single"/>
              </w:rPr>
            </w:pPr>
            <w:r w:rsidRPr="002107F4">
              <w:rPr>
                <w:rFonts w:ascii="Cambria" w:hAnsi="Cambria"/>
                <w:u w:val="single"/>
              </w:rPr>
              <w:t>Progress to date</w:t>
            </w:r>
          </w:p>
          <w:p w14:paraId="157DB0A3" w14:textId="4A8C436B" w:rsidR="00C62C4F" w:rsidRPr="00D44867" w:rsidRDefault="00C62C4F" w:rsidP="00D44867">
            <w:pPr>
              <w:pStyle w:val="ListParagraph"/>
              <w:numPr>
                <w:ilvl w:val="0"/>
                <w:numId w:val="12"/>
              </w:numPr>
              <w:spacing w:after="0" w:line="240" w:lineRule="auto"/>
              <w:ind w:left="226" w:hanging="226"/>
              <w:contextualSpacing w:val="0"/>
              <w:jc w:val="both"/>
              <w:rPr>
                <w:rFonts w:ascii="Cambria" w:hAnsi="Cambria"/>
              </w:rPr>
            </w:pPr>
            <w:r w:rsidRPr="002B307C">
              <w:rPr>
                <w:rFonts w:ascii="Cambria" w:hAnsi="Cambria"/>
              </w:rPr>
              <w:t xml:space="preserve">Project teams specifically created in Work-Plan 2020-22 for maintaining the IT Audit Database </w:t>
            </w:r>
            <w:r w:rsidR="00D44867" w:rsidRPr="002107F4">
              <w:rPr>
                <w:rFonts w:ascii="Cambria" w:hAnsi="Cambria"/>
              </w:rPr>
              <w:t>(</w:t>
            </w:r>
            <w:r w:rsidR="00D44867">
              <w:rPr>
                <w:rFonts w:ascii="Cambria" w:hAnsi="Cambria"/>
              </w:rPr>
              <w:t>Project Lead</w:t>
            </w:r>
            <w:r w:rsidR="00D44867" w:rsidRPr="002107F4">
              <w:rPr>
                <w:rFonts w:ascii="Cambria" w:hAnsi="Cambria"/>
              </w:rPr>
              <w:t>:</w:t>
            </w:r>
            <w:r w:rsidR="00D44867">
              <w:rPr>
                <w:rFonts w:ascii="Cambria" w:hAnsi="Cambria"/>
              </w:rPr>
              <w:t xml:space="preserve"> SAI</w:t>
            </w:r>
            <w:r w:rsidR="00D44867" w:rsidRPr="002107F4">
              <w:rPr>
                <w:rFonts w:ascii="Cambria" w:hAnsi="Cambria"/>
              </w:rPr>
              <w:t xml:space="preserve"> Bhutan)</w:t>
            </w:r>
            <w:r w:rsidR="00D44867">
              <w:rPr>
                <w:rFonts w:ascii="Cambria" w:hAnsi="Cambria"/>
              </w:rPr>
              <w:t xml:space="preserve"> </w:t>
            </w:r>
            <w:r w:rsidRPr="00D44867">
              <w:rPr>
                <w:rFonts w:ascii="Cambria" w:hAnsi="Cambria"/>
              </w:rPr>
              <w:t>and to conduct Webinars</w:t>
            </w:r>
            <w:r w:rsidR="00D44867">
              <w:rPr>
                <w:rFonts w:ascii="Cambria" w:hAnsi="Cambria"/>
              </w:rPr>
              <w:t xml:space="preserve"> (Project Lead: SAI USA and SAI India)</w:t>
            </w:r>
            <w:r w:rsidRPr="00D44867">
              <w:rPr>
                <w:rFonts w:ascii="Cambria" w:hAnsi="Cambria"/>
              </w:rPr>
              <w:t xml:space="preserve">. </w:t>
            </w:r>
          </w:p>
          <w:p w14:paraId="37133886" w14:textId="5E1DE79F" w:rsidR="00C62C4F" w:rsidRDefault="00C62C4F" w:rsidP="002B307C">
            <w:pPr>
              <w:pStyle w:val="ListParagraph"/>
              <w:numPr>
                <w:ilvl w:val="0"/>
                <w:numId w:val="12"/>
              </w:numPr>
              <w:spacing w:after="0" w:line="240" w:lineRule="auto"/>
              <w:ind w:left="226" w:hanging="226"/>
              <w:contextualSpacing w:val="0"/>
              <w:jc w:val="both"/>
              <w:rPr>
                <w:rFonts w:ascii="Cambria" w:hAnsi="Cambria"/>
                <w:lang w:val="en-US"/>
              </w:rPr>
            </w:pPr>
            <w:r w:rsidRPr="002B307C">
              <w:rPr>
                <w:rFonts w:ascii="Cambria" w:hAnsi="Cambria"/>
              </w:rPr>
              <w:t>Project</w:t>
            </w:r>
            <w:r w:rsidRPr="002107F4">
              <w:rPr>
                <w:rFonts w:ascii="Cambria" w:hAnsi="Cambria"/>
                <w:lang w:val="en-US"/>
              </w:rPr>
              <w:t xml:space="preserve"> team</w:t>
            </w:r>
            <w:r>
              <w:rPr>
                <w:rFonts w:ascii="Cambria" w:hAnsi="Cambria"/>
                <w:lang w:val="en-US"/>
              </w:rPr>
              <w:t>s</w:t>
            </w:r>
            <w:r w:rsidRPr="002107F4">
              <w:rPr>
                <w:rFonts w:ascii="Cambria" w:hAnsi="Cambria"/>
                <w:lang w:val="en-US"/>
              </w:rPr>
              <w:t xml:space="preserve"> </w:t>
            </w:r>
            <w:r>
              <w:rPr>
                <w:rFonts w:ascii="Cambria" w:hAnsi="Cambria"/>
                <w:lang w:val="en-US"/>
              </w:rPr>
              <w:t xml:space="preserve">have </w:t>
            </w:r>
            <w:r w:rsidRPr="002107F4">
              <w:rPr>
                <w:rFonts w:ascii="Cambria" w:hAnsi="Cambria"/>
                <w:lang w:val="en-US"/>
              </w:rPr>
              <w:t>open</w:t>
            </w:r>
            <w:r>
              <w:rPr>
                <w:rFonts w:ascii="Cambria" w:hAnsi="Cambria"/>
                <w:lang w:val="en-US"/>
              </w:rPr>
              <w:t>ed</w:t>
            </w:r>
            <w:r w:rsidRPr="002107F4">
              <w:rPr>
                <w:rFonts w:ascii="Cambria" w:hAnsi="Cambria"/>
                <w:lang w:val="en-US"/>
              </w:rPr>
              <w:t xml:space="preserve"> CoP and utiliz</w:t>
            </w:r>
            <w:r>
              <w:rPr>
                <w:rFonts w:ascii="Cambria" w:hAnsi="Cambria"/>
                <w:lang w:val="en-US"/>
              </w:rPr>
              <w:t>ing</w:t>
            </w:r>
            <w:r w:rsidRPr="002107F4">
              <w:rPr>
                <w:rFonts w:ascii="Cambria" w:hAnsi="Cambria"/>
                <w:lang w:val="en-US"/>
              </w:rPr>
              <w:t xml:space="preserve"> features like VC for their activities</w:t>
            </w:r>
            <w:r>
              <w:rPr>
                <w:rFonts w:ascii="Cambria" w:hAnsi="Cambria"/>
                <w:lang w:val="en-US"/>
              </w:rPr>
              <w:t>.</w:t>
            </w:r>
          </w:p>
          <w:p w14:paraId="0DEBC43C" w14:textId="77777777" w:rsidR="00C62C4F" w:rsidRPr="002107F4" w:rsidRDefault="00C62C4F" w:rsidP="00A84FC2">
            <w:pPr>
              <w:spacing w:after="0"/>
              <w:jc w:val="both"/>
              <w:rPr>
                <w:rFonts w:ascii="Cambria" w:hAnsi="Cambria"/>
                <w:u w:val="single"/>
              </w:rPr>
            </w:pPr>
            <w:r w:rsidRPr="002107F4">
              <w:rPr>
                <w:rFonts w:ascii="Cambria" w:hAnsi="Cambria"/>
                <w:u w:val="single"/>
              </w:rPr>
              <w:t>Action items/Key next items</w:t>
            </w:r>
          </w:p>
          <w:p w14:paraId="28D3F742" w14:textId="22AA2E73" w:rsidR="00C62C4F" w:rsidRPr="002107F4" w:rsidRDefault="00C62C4F" w:rsidP="002B307C">
            <w:pPr>
              <w:pStyle w:val="ListParagraph"/>
              <w:numPr>
                <w:ilvl w:val="0"/>
                <w:numId w:val="12"/>
              </w:numPr>
              <w:spacing w:after="0" w:line="240" w:lineRule="auto"/>
              <w:ind w:left="226" w:hanging="226"/>
              <w:contextualSpacing w:val="0"/>
              <w:jc w:val="both"/>
              <w:rPr>
                <w:rFonts w:ascii="Cambria" w:hAnsi="Cambria"/>
              </w:rPr>
            </w:pPr>
            <w:r w:rsidRPr="002107F4">
              <w:rPr>
                <w:rFonts w:ascii="Cambria" w:hAnsi="Cambria"/>
              </w:rPr>
              <w:t xml:space="preserve">Regular updating and maintenance of WGITA webpage. </w:t>
            </w:r>
          </w:p>
          <w:p w14:paraId="556921F0" w14:textId="0E59B610" w:rsidR="00C62C4F" w:rsidRPr="00C225E3" w:rsidRDefault="00C62C4F" w:rsidP="002B307C">
            <w:pPr>
              <w:pStyle w:val="ListParagraph"/>
              <w:numPr>
                <w:ilvl w:val="0"/>
                <w:numId w:val="12"/>
              </w:numPr>
              <w:spacing w:after="0" w:line="240" w:lineRule="auto"/>
              <w:ind w:left="226" w:hanging="226"/>
              <w:contextualSpacing w:val="0"/>
              <w:jc w:val="both"/>
              <w:rPr>
                <w:rFonts w:ascii="Cambria" w:hAnsi="Cambria"/>
                <w:bCs/>
              </w:rPr>
            </w:pPr>
            <w:r w:rsidRPr="002107F4">
              <w:rPr>
                <w:rFonts w:ascii="Cambria" w:hAnsi="Cambria"/>
              </w:rPr>
              <w:t>Work Plan 2020-22 will emphasis</w:t>
            </w:r>
            <w:r>
              <w:rPr>
                <w:rFonts w:ascii="Cambria" w:hAnsi="Cambria"/>
              </w:rPr>
              <w:t>e</w:t>
            </w:r>
            <w:r w:rsidRPr="002107F4">
              <w:rPr>
                <w:rFonts w:ascii="Cambria" w:hAnsi="Cambria"/>
              </w:rPr>
              <w:t xml:space="preserve"> to utilize features like webinars and IT Audit Database in the WGITA website for knowledge dissemination activities.   </w:t>
            </w:r>
          </w:p>
        </w:tc>
      </w:tr>
      <w:tr w:rsidR="007C1DF2" w:rsidRPr="002107F4" w14:paraId="115038FA" w14:textId="77777777" w:rsidTr="002B307C">
        <w:trPr>
          <w:tblHeader/>
        </w:trPr>
        <w:tc>
          <w:tcPr>
            <w:tcW w:w="2541" w:type="dxa"/>
            <w:vMerge/>
            <w:vAlign w:val="center"/>
          </w:tcPr>
          <w:p w14:paraId="268C9D82" w14:textId="77777777" w:rsidR="00C62C4F" w:rsidRPr="002107F4" w:rsidRDefault="00C62C4F" w:rsidP="00A84FC2">
            <w:pPr>
              <w:pStyle w:val="Default"/>
              <w:jc w:val="both"/>
              <w:rPr>
                <w:rFonts w:ascii="Cambria" w:hAnsi="Cambria" w:cs="Times New Roman"/>
                <w:color w:val="auto"/>
                <w:sz w:val="20"/>
                <w:szCs w:val="20"/>
              </w:rPr>
            </w:pPr>
          </w:p>
        </w:tc>
        <w:tc>
          <w:tcPr>
            <w:tcW w:w="2835" w:type="dxa"/>
            <w:shd w:val="clear" w:color="auto" w:fill="auto"/>
            <w:vAlign w:val="center"/>
          </w:tcPr>
          <w:p w14:paraId="7B83402A" w14:textId="35BF22BB" w:rsidR="00C62C4F" w:rsidRPr="002107F4" w:rsidRDefault="00C62C4F" w:rsidP="00A84FC2">
            <w:pPr>
              <w:autoSpaceDE w:val="0"/>
              <w:autoSpaceDN w:val="0"/>
              <w:adjustRightInd w:val="0"/>
              <w:spacing w:after="0" w:line="240" w:lineRule="auto"/>
              <w:jc w:val="both"/>
              <w:rPr>
                <w:rFonts w:ascii="Cambria" w:hAnsi="Cambria"/>
              </w:rPr>
            </w:pPr>
            <w:r w:rsidRPr="002107F4">
              <w:rPr>
                <w:rFonts w:ascii="Cambria" w:hAnsi="Cambria"/>
              </w:rPr>
              <w:t>Research projects: The KSC leads the development of a scheme for encouraging internal (to INTOSAI) and external research projects in public audit. The KSC also facilitates INTOSAI’s engagement with the academic community on issues of mutual interest and concern.</w:t>
            </w:r>
          </w:p>
        </w:tc>
        <w:tc>
          <w:tcPr>
            <w:tcW w:w="3969" w:type="dxa"/>
            <w:shd w:val="clear" w:color="auto" w:fill="92D050"/>
            <w:vAlign w:val="center"/>
          </w:tcPr>
          <w:p w14:paraId="75419772" w14:textId="5858C665" w:rsidR="00C62C4F" w:rsidRDefault="00C62C4F" w:rsidP="002B307C">
            <w:pPr>
              <w:pStyle w:val="ListParagraph"/>
              <w:spacing w:after="0" w:line="240" w:lineRule="auto"/>
              <w:ind w:left="102"/>
              <w:contextualSpacing w:val="0"/>
              <w:jc w:val="center"/>
              <w:rPr>
                <w:rFonts w:ascii="Cambria" w:hAnsi="Cambria"/>
              </w:rPr>
            </w:pPr>
            <w:r w:rsidRPr="002107F4">
              <w:rPr>
                <w:rFonts w:ascii="Cambria" w:hAnsi="Cambria"/>
              </w:rPr>
              <w:t>No action</w:t>
            </w:r>
          </w:p>
        </w:tc>
        <w:tc>
          <w:tcPr>
            <w:tcW w:w="6307" w:type="dxa"/>
            <w:shd w:val="clear" w:color="auto" w:fill="FFFFFF" w:themeFill="background1"/>
            <w:vAlign w:val="center"/>
          </w:tcPr>
          <w:p w14:paraId="705BEAEB" w14:textId="77777777" w:rsidR="00C62C4F" w:rsidRPr="00C225E3" w:rsidRDefault="00C62C4F" w:rsidP="002B307C">
            <w:pPr>
              <w:pStyle w:val="ListParagraph"/>
              <w:spacing w:after="0" w:line="260" w:lineRule="atLeast"/>
              <w:ind w:left="376"/>
              <w:jc w:val="both"/>
              <w:rPr>
                <w:rFonts w:ascii="Cambria" w:hAnsi="Cambria"/>
                <w:bCs/>
              </w:rPr>
            </w:pPr>
          </w:p>
        </w:tc>
      </w:tr>
      <w:tr w:rsidR="007C1DF2" w:rsidRPr="002107F4" w14:paraId="20893B73" w14:textId="77777777" w:rsidTr="002B307C">
        <w:trPr>
          <w:tblHeader/>
        </w:trPr>
        <w:tc>
          <w:tcPr>
            <w:tcW w:w="2541" w:type="dxa"/>
            <w:vMerge/>
            <w:vAlign w:val="center"/>
          </w:tcPr>
          <w:p w14:paraId="0741F637" w14:textId="77777777" w:rsidR="007343E5" w:rsidRPr="002107F4" w:rsidRDefault="007343E5" w:rsidP="00A84FC2">
            <w:pPr>
              <w:pStyle w:val="Default"/>
              <w:jc w:val="both"/>
              <w:rPr>
                <w:rFonts w:ascii="Cambria" w:hAnsi="Cambria" w:cs="Times New Roman"/>
                <w:color w:val="auto"/>
                <w:sz w:val="20"/>
                <w:szCs w:val="20"/>
              </w:rPr>
            </w:pPr>
          </w:p>
        </w:tc>
        <w:tc>
          <w:tcPr>
            <w:tcW w:w="2835" w:type="dxa"/>
            <w:shd w:val="clear" w:color="auto" w:fill="auto"/>
            <w:vAlign w:val="center"/>
          </w:tcPr>
          <w:p w14:paraId="088F5947" w14:textId="26FB069B" w:rsidR="007343E5" w:rsidRPr="002107F4" w:rsidRDefault="007343E5" w:rsidP="00A84FC2">
            <w:pPr>
              <w:autoSpaceDE w:val="0"/>
              <w:autoSpaceDN w:val="0"/>
              <w:adjustRightInd w:val="0"/>
              <w:spacing w:after="0" w:line="240" w:lineRule="auto"/>
              <w:jc w:val="both"/>
              <w:rPr>
                <w:rFonts w:ascii="Cambria" w:hAnsi="Cambria"/>
              </w:rPr>
            </w:pPr>
            <w:r w:rsidRPr="002107F4">
              <w:rPr>
                <w:rFonts w:ascii="Cambria" w:hAnsi="Cambria"/>
              </w:rPr>
              <w:t>Generation and dissemination knowledge and experiences. (may indicate all the workshops, training, benchmarking exercise, joint/ collaborative audits, outreach activities here)</w:t>
            </w:r>
          </w:p>
        </w:tc>
        <w:tc>
          <w:tcPr>
            <w:tcW w:w="3969" w:type="dxa"/>
            <w:shd w:val="clear" w:color="auto" w:fill="92D050"/>
            <w:vAlign w:val="center"/>
          </w:tcPr>
          <w:p w14:paraId="073929CD" w14:textId="160FC9DD" w:rsidR="007343E5" w:rsidRPr="002B307C" w:rsidRDefault="007343E5" w:rsidP="002B307C">
            <w:pPr>
              <w:shd w:val="clear" w:color="auto" w:fill="92D050"/>
              <w:spacing w:after="0" w:line="260" w:lineRule="atLeast"/>
              <w:jc w:val="both"/>
              <w:rPr>
                <w:rFonts w:ascii="Cambria" w:hAnsi="Cambria"/>
                <w:b/>
                <w:u w:val="single"/>
              </w:rPr>
            </w:pPr>
            <w:r w:rsidRPr="002B307C">
              <w:rPr>
                <w:rFonts w:ascii="Cambria" w:hAnsi="Cambria"/>
                <w:b/>
                <w:u w:val="single"/>
              </w:rPr>
              <w:t>Seminar and Webinars</w:t>
            </w:r>
          </w:p>
          <w:p w14:paraId="452103B2" w14:textId="71F103C6" w:rsidR="007343E5" w:rsidRDefault="007343E5" w:rsidP="00C62C4F">
            <w:pPr>
              <w:pStyle w:val="ListParagraph"/>
              <w:numPr>
                <w:ilvl w:val="0"/>
                <w:numId w:val="2"/>
              </w:numPr>
              <w:shd w:val="clear" w:color="auto" w:fill="92D050"/>
              <w:spacing w:after="0" w:line="260" w:lineRule="atLeast"/>
              <w:ind w:left="169" w:hanging="141"/>
              <w:contextualSpacing w:val="0"/>
              <w:jc w:val="both"/>
              <w:rPr>
                <w:rFonts w:ascii="Cambria" w:hAnsi="Cambria"/>
              </w:rPr>
            </w:pPr>
            <w:r w:rsidRPr="002107F4">
              <w:rPr>
                <w:rFonts w:ascii="Cambria" w:hAnsi="Cambria"/>
              </w:rPr>
              <w:t>WGITA hold</w:t>
            </w:r>
            <w:r>
              <w:rPr>
                <w:rFonts w:ascii="Cambria" w:hAnsi="Cambria"/>
              </w:rPr>
              <w:t>s</w:t>
            </w:r>
            <w:r w:rsidRPr="002107F4">
              <w:rPr>
                <w:rFonts w:ascii="Cambria" w:hAnsi="Cambria"/>
              </w:rPr>
              <w:t xml:space="preserve"> Seminars on IT Audit related topics in conjunction with annual meeting of WGITA.</w:t>
            </w:r>
          </w:p>
          <w:p w14:paraId="700012F1" w14:textId="554B35F6" w:rsidR="007343E5" w:rsidRPr="002107F4" w:rsidRDefault="007343E5" w:rsidP="00C62C4F">
            <w:pPr>
              <w:pStyle w:val="ListParagraph"/>
              <w:numPr>
                <w:ilvl w:val="0"/>
                <w:numId w:val="2"/>
              </w:numPr>
              <w:spacing w:after="0" w:line="260" w:lineRule="atLeast"/>
              <w:ind w:left="204" w:hanging="180"/>
              <w:jc w:val="both"/>
              <w:rPr>
                <w:rFonts w:ascii="Cambria" w:hAnsi="Cambria"/>
              </w:rPr>
            </w:pPr>
            <w:r w:rsidRPr="002107F4">
              <w:rPr>
                <w:rFonts w:ascii="Cambria" w:hAnsi="Cambria"/>
              </w:rPr>
              <w:t xml:space="preserve">Country paper presentations on IT Audit related topics </w:t>
            </w:r>
            <w:r>
              <w:rPr>
                <w:rFonts w:ascii="Cambria" w:hAnsi="Cambria"/>
              </w:rPr>
              <w:t>are</w:t>
            </w:r>
            <w:r w:rsidRPr="002107F4">
              <w:rPr>
                <w:rFonts w:ascii="Cambria" w:hAnsi="Cambria"/>
              </w:rPr>
              <w:t xml:space="preserve"> integral part of every Annual WGITA meeting.  </w:t>
            </w:r>
          </w:p>
          <w:p w14:paraId="1E978F45" w14:textId="77777777" w:rsidR="007343E5" w:rsidRPr="002B307C" w:rsidRDefault="007343E5" w:rsidP="002B307C">
            <w:pPr>
              <w:pStyle w:val="ListParagraph"/>
              <w:numPr>
                <w:ilvl w:val="0"/>
                <w:numId w:val="2"/>
              </w:numPr>
              <w:spacing w:after="0" w:line="260" w:lineRule="atLeast"/>
              <w:ind w:left="169" w:hanging="141"/>
              <w:jc w:val="both"/>
              <w:rPr>
                <w:rFonts w:ascii="Cambria" w:hAnsi="Cambria"/>
              </w:rPr>
            </w:pPr>
            <w:r w:rsidRPr="002B307C">
              <w:rPr>
                <w:rFonts w:ascii="Cambria" w:hAnsi="Cambria"/>
              </w:rPr>
              <w:t>Project team has been constituted specifically for Quarterly Webinars on IT Audit Topic (Project Lead: SAI USA, SAI India as Co-Lead)</w:t>
            </w:r>
          </w:p>
          <w:p w14:paraId="36F35D1A" w14:textId="77777777" w:rsidR="007343E5" w:rsidRDefault="007343E5" w:rsidP="00C62C4F">
            <w:pPr>
              <w:pStyle w:val="ListParagraph"/>
              <w:numPr>
                <w:ilvl w:val="0"/>
                <w:numId w:val="2"/>
              </w:numPr>
              <w:shd w:val="clear" w:color="auto" w:fill="92D050"/>
              <w:spacing w:after="0" w:line="260" w:lineRule="atLeast"/>
              <w:ind w:left="169" w:hanging="141"/>
              <w:contextualSpacing w:val="0"/>
              <w:jc w:val="both"/>
              <w:rPr>
                <w:rFonts w:ascii="Cambria" w:hAnsi="Cambria"/>
              </w:rPr>
            </w:pPr>
            <w:r w:rsidRPr="002107F4">
              <w:rPr>
                <w:rFonts w:ascii="Cambria" w:hAnsi="Cambria"/>
              </w:rPr>
              <w:t>WGITA also encourage members to regularly conduct webinars using the facility available in the INTOSAI Community Portal</w:t>
            </w:r>
          </w:p>
          <w:p w14:paraId="7E609C3B" w14:textId="1A5F61E9" w:rsidR="007343E5" w:rsidRDefault="007343E5" w:rsidP="002B307C">
            <w:pPr>
              <w:pStyle w:val="ListParagraph"/>
              <w:numPr>
                <w:ilvl w:val="0"/>
                <w:numId w:val="2"/>
              </w:numPr>
              <w:shd w:val="clear" w:color="auto" w:fill="92D050"/>
              <w:spacing w:after="0" w:line="260" w:lineRule="atLeast"/>
              <w:ind w:left="169" w:hanging="141"/>
              <w:contextualSpacing w:val="0"/>
              <w:jc w:val="both"/>
              <w:rPr>
                <w:rFonts w:ascii="Cambria" w:hAnsi="Cambria"/>
              </w:rPr>
            </w:pPr>
            <w:r>
              <w:rPr>
                <w:rFonts w:ascii="Cambria" w:hAnsi="Cambria"/>
              </w:rPr>
              <w:t>iCISA, SAI India designated as one of the Global Training Facility for WGITA</w:t>
            </w:r>
          </w:p>
        </w:tc>
        <w:tc>
          <w:tcPr>
            <w:tcW w:w="6307" w:type="dxa"/>
            <w:shd w:val="clear" w:color="auto" w:fill="FFFFFF" w:themeFill="background1"/>
            <w:vAlign w:val="center"/>
          </w:tcPr>
          <w:p w14:paraId="0D3F2ECD" w14:textId="77777777" w:rsidR="007343E5" w:rsidRPr="00F005ED" w:rsidRDefault="007343E5" w:rsidP="00A84FC2">
            <w:pPr>
              <w:spacing w:after="0"/>
              <w:jc w:val="both"/>
              <w:rPr>
                <w:rFonts w:ascii="Cambria" w:hAnsi="Cambria"/>
                <w:u w:val="single"/>
              </w:rPr>
            </w:pPr>
            <w:r w:rsidRPr="00F005ED">
              <w:rPr>
                <w:rFonts w:ascii="Cambria" w:hAnsi="Cambria"/>
                <w:u w:val="single"/>
              </w:rPr>
              <w:t>Progress to date</w:t>
            </w:r>
          </w:p>
          <w:p w14:paraId="4BF32997" w14:textId="59A9D271" w:rsidR="007343E5" w:rsidRDefault="007343E5" w:rsidP="002B307C">
            <w:pPr>
              <w:pStyle w:val="ListParagraph"/>
              <w:numPr>
                <w:ilvl w:val="0"/>
                <w:numId w:val="12"/>
              </w:numPr>
              <w:spacing w:after="0" w:line="240" w:lineRule="auto"/>
              <w:ind w:left="226" w:hanging="226"/>
              <w:contextualSpacing w:val="0"/>
              <w:jc w:val="both"/>
              <w:rPr>
                <w:rFonts w:ascii="Cambria" w:hAnsi="Cambria" w:cs="Arial"/>
              </w:rPr>
            </w:pPr>
            <w:r>
              <w:rPr>
                <w:rFonts w:ascii="Cambria" w:hAnsi="Cambria"/>
              </w:rPr>
              <w:t xml:space="preserve">Due to COVID-19 pandemic, presentation of country papers and IT audit seminar is being planned to be conducted in form of webinars in November 2020 </w:t>
            </w:r>
            <w:r w:rsidRPr="00F005ED">
              <w:rPr>
                <w:rFonts w:ascii="Cambria" w:hAnsi="Cambria" w:cs="Arial"/>
              </w:rPr>
              <w:t>(to be finalised in consultation with SAO Hungary and intimated by October 2020), involving presentation of following:</w:t>
            </w:r>
          </w:p>
          <w:p w14:paraId="4A8F6BC2" w14:textId="0BD5E3AD" w:rsidR="007343E5" w:rsidRPr="00F005ED" w:rsidRDefault="007343E5" w:rsidP="002B307C">
            <w:pPr>
              <w:pStyle w:val="NormalWeb"/>
              <w:tabs>
                <w:tab w:val="left" w:pos="545"/>
              </w:tabs>
              <w:spacing w:before="0" w:beforeAutospacing="0" w:after="0" w:afterAutospacing="0"/>
              <w:ind w:rightChars="69" w:right="152"/>
              <w:jc w:val="both"/>
              <w:textAlignment w:val="baseline"/>
              <w:rPr>
                <w:rFonts w:ascii="Cambria" w:hAnsi="Cambria" w:cs="Arial"/>
                <w:sz w:val="20"/>
                <w:szCs w:val="20"/>
              </w:rPr>
            </w:pPr>
            <w:r w:rsidRPr="002B307C">
              <w:rPr>
                <w:rFonts w:ascii="Cambria" w:hAnsi="Cambria" w:cs="Arial"/>
                <w:sz w:val="20"/>
                <w:szCs w:val="20"/>
                <w:u w:val="single"/>
              </w:rPr>
              <w:t>Country papers</w:t>
            </w:r>
            <w:r>
              <w:rPr>
                <w:rFonts w:ascii="Cambria" w:hAnsi="Cambria" w:cs="Arial"/>
                <w:sz w:val="20"/>
                <w:szCs w:val="20"/>
              </w:rPr>
              <w:t>:</w:t>
            </w:r>
          </w:p>
          <w:p w14:paraId="7B25CC83" w14:textId="77777777" w:rsidR="007343E5" w:rsidRPr="00F005ED" w:rsidRDefault="007343E5" w:rsidP="002B307C">
            <w:pPr>
              <w:pStyle w:val="NormalWeb"/>
              <w:numPr>
                <w:ilvl w:val="0"/>
                <w:numId w:val="18"/>
              </w:numPr>
              <w:tabs>
                <w:tab w:val="left" w:pos="463"/>
              </w:tabs>
              <w:spacing w:before="0" w:beforeAutospacing="0" w:after="0" w:afterAutospacing="0"/>
              <w:ind w:left="463" w:rightChars="69" w:right="152" w:hanging="218"/>
              <w:jc w:val="both"/>
              <w:textAlignment w:val="baseline"/>
              <w:rPr>
                <w:rFonts w:ascii="Cambria" w:hAnsi="Cambria" w:cs="Arial"/>
                <w:sz w:val="20"/>
                <w:szCs w:val="20"/>
              </w:rPr>
            </w:pPr>
            <w:r w:rsidRPr="00F005ED">
              <w:rPr>
                <w:rFonts w:ascii="Cambria" w:hAnsi="Cambria" w:cs="Arial"/>
                <w:bCs/>
                <w:sz w:val="20"/>
                <w:szCs w:val="20"/>
              </w:rPr>
              <w:t xml:space="preserve">Cloud Technology – Risks Assessment and Mitigation (SAI </w:t>
            </w:r>
            <w:r w:rsidRPr="00F005ED">
              <w:rPr>
                <w:rFonts w:ascii="Cambria" w:hAnsi="Cambria" w:cs="Arial"/>
                <w:sz w:val="20"/>
                <w:szCs w:val="20"/>
              </w:rPr>
              <w:t>Afghanistan)</w:t>
            </w:r>
          </w:p>
          <w:p w14:paraId="7423B207" w14:textId="77777777" w:rsidR="007343E5" w:rsidRPr="00F005ED" w:rsidRDefault="007343E5" w:rsidP="002B307C">
            <w:pPr>
              <w:pStyle w:val="NormalWeb"/>
              <w:numPr>
                <w:ilvl w:val="0"/>
                <w:numId w:val="18"/>
              </w:numPr>
              <w:tabs>
                <w:tab w:val="left" w:pos="463"/>
              </w:tabs>
              <w:spacing w:before="0" w:beforeAutospacing="0" w:after="0" w:afterAutospacing="0"/>
              <w:ind w:left="463" w:rightChars="69" w:right="152" w:hanging="218"/>
              <w:jc w:val="both"/>
              <w:textAlignment w:val="baseline"/>
              <w:rPr>
                <w:rFonts w:ascii="Cambria" w:hAnsi="Cambria" w:cs="Arial"/>
                <w:sz w:val="20"/>
                <w:szCs w:val="20"/>
              </w:rPr>
            </w:pPr>
            <w:r w:rsidRPr="00F005ED">
              <w:rPr>
                <w:rFonts w:ascii="Cambria" w:hAnsi="Cambria" w:cs="Arial"/>
                <w:bCs/>
                <w:sz w:val="20"/>
                <w:szCs w:val="20"/>
              </w:rPr>
              <w:t xml:space="preserve">Strengthening information security measures of local governments by the Government (SAI </w:t>
            </w:r>
            <w:r w:rsidRPr="00F005ED">
              <w:rPr>
                <w:rFonts w:ascii="Cambria" w:hAnsi="Cambria" w:cs="Arial"/>
                <w:sz w:val="20"/>
                <w:szCs w:val="20"/>
              </w:rPr>
              <w:t>Japan)</w:t>
            </w:r>
          </w:p>
          <w:p w14:paraId="18719AE0" w14:textId="77777777" w:rsidR="007343E5" w:rsidRPr="00F005ED" w:rsidRDefault="007343E5" w:rsidP="002B307C">
            <w:pPr>
              <w:pStyle w:val="NormalWeb"/>
              <w:numPr>
                <w:ilvl w:val="0"/>
                <w:numId w:val="18"/>
              </w:numPr>
              <w:tabs>
                <w:tab w:val="left" w:pos="463"/>
              </w:tabs>
              <w:spacing w:before="0" w:beforeAutospacing="0" w:after="0" w:afterAutospacing="0"/>
              <w:ind w:left="463" w:rightChars="69" w:right="152" w:hanging="218"/>
              <w:jc w:val="both"/>
              <w:textAlignment w:val="baseline"/>
              <w:rPr>
                <w:rFonts w:ascii="Cambria" w:hAnsi="Cambria" w:cs="Arial"/>
                <w:sz w:val="20"/>
                <w:szCs w:val="20"/>
              </w:rPr>
            </w:pPr>
            <w:r w:rsidRPr="00F005ED">
              <w:rPr>
                <w:rFonts w:ascii="Cambria" w:hAnsi="Cambria" w:cs="Arial"/>
                <w:bCs/>
                <w:sz w:val="20"/>
                <w:szCs w:val="20"/>
              </w:rPr>
              <w:t xml:space="preserve">Data analytics to mitigate risks in the audit of procurement (SAI </w:t>
            </w:r>
            <w:r w:rsidRPr="00F005ED">
              <w:rPr>
                <w:rFonts w:ascii="Cambria" w:hAnsi="Cambria" w:cs="Arial"/>
                <w:sz w:val="20"/>
                <w:szCs w:val="20"/>
              </w:rPr>
              <w:t>Malaysia)</w:t>
            </w:r>
          </w:p>
          <w:p w14:paraId="594F3F3E" w14:textId="77777777" w:rsidR="007343E5" w:rsidRPr="00F005ED" w:rsidRDefault="007343E5" w:rsidP="002B307C">
            <w:pPr>
              <w:pStyle w:val="NormalWeb"/>
              <w:numPr>
                <w:ilvl w:val="0"/>
                <w:numId w:val="18"/>
              </w:numPr>
              <w:tabs>
                <w:tab w:val="left" w:pos="463"/>
              </w:tabs>
              <w:spacing w:before="0" w:beforeAutospacing="0" w:after="0" w:afterAutospacing="0"/>
              <w:ind w:left="463" w:rightChars="69" w:right="152" w:hanging="218"/>
              <w:jc w:val="both"/>
              <w:textAlignment w:val="baseline"/>
              <w:rPr>
                <w:rFonts w:ascii="Cambria" w:hAnsi="Cambria" w:cs="Arial"/>
                <w:sz w:val="20"/>
                <w:szCs w:val="20"/>
              </w:rPr>
            </w:pPr>
            <w:r w:rsidRPr="00F005ED">
              <w:rPr>
                <w:rFonts w:ascii="Cambria" w:hAnsi="Cambria" w:cs="Arial"/>
                <w:bCs/>
                <w:sz w:val="20"/>
                <w:szCs w:val="20"/>
              </w:rPr>
              <w:t xml:space="preserve">Cybersecurity audit of Electronic Banking </w:t>
            </w:r>
            <w:r w:rsidRPr="00F005ED">
              <w:rPr>
                <w:rFonts w:ascii="Cambria" w:hAnsi="Cambria" w:cs="Arial"/>
                <w:bCs/>
                <w:sz w:val="20"/>
                <w:szCs w:val="20"/>
              </w:rPr>
              <w:br/>
              <w:t xml:space="preserve">and payment methods of the Mexican government financial system (SAI </w:t>
            </w:r>
            <w:r w:rsidRPr="00F005ED">
              <w:rPr>
                <w:rFonts w:ascii="Cambria" w:hAnsi="Cambria" w:cs="Arial"/>
                <w:sz w:val="20"/>
                <w:szCs w:val="20"/>
              </w:rPr>
              <w:t>Mexico)</w:t>
            </w:r>
          </w:p>
          <w:p w14:paraId="503A0C62" w14:textId="77777777" w:rsidR="007343E5" w:rsidRPr="00F005ED" w:rsidRDefault="007343E5" w:rsidP="002B307C">
            <w:pPr>
              <w:pStyle w:val="NormalWeb"/>
              <w:numPr>
                <w:ilvl w:val="0"/>
                <w:numId w:val="18"/>
              </w:numPr>
              <w:tabs>
                <w:tab w:val="left" w:pos="463"/>
              </w:tabs>
              <w:spacing w:before="0" w:beforeAutospacing="0" w:after="0" w:afterAutospacing="0"/>
              <w:ind w:left="463" w:rightChars="69" w:right="152" w:hanging="218"/>
              <w:jc w:val="both"/>
              <w:textAlignment w:val="baseline"/>
              <w:rPr>
                <w:rFonts w:ascii="Cambria" w:hAnsi="Cambria" w:cs="Arial"/>
                <w:sz w:val="20"/>
                <w:szCs w:val="20"/>
              </w:rPr>
            </w:pPr>
            <w:r w:rsidRPr="00F005ED">
              <w:rPr>
                <w:rFonts w:ascii="Cambria" w:hAnsi="Cambria" w:cs="Arial"/>
                <w:bCs/>
                <w:sz w:val="20"/>
                <w:szCs w:val="20"/>
              </w:rPr>
              <w:t xml:space="preserve">Results from e-Governance projects Pilot Audits (SAI </w:t>
            </w:r>
            <w:r w:rsidRPr="00F005ED">
              <w:rPr>
                <w:rFonts w:ascii="Cambria" w:hAnsi="Cambria" w:cs="Arial"/>
                <w:sz w:val="20"/>
                <w:szCs w:val="20"/>
              </w:rPr>
              <w:t>Turkey)</w:t>
            </w:r>
          </w:p>
          <w:p w14:paraId="07B00601" w14:textId="5DB92318" w:rsidR="007343E5" w:rsidRPr="00F005ED" w:rsidRDefault="007343E5" w:rsidP="002B307C">
            <w:pPr>
              <w:pStyle w:val="NormalWeb"/>
              <w:tabs>
                <w:tab w:val="left" w:pos="880"/>
              </w:tabs>
              <w:spacing w:before="0" w:beforeAutospacing="0" w:after="0" w:afterAutospacing="0"/>
              <w:ind w:rightChars="69" w:right="152"/>
              <w:jc w:val="both"/>
              <w:textAlignment w:val="baseline"/>
              <w:rPr>
                <w:rFonts w:ascii="Cambria" w:hAnsi="Cambria" w:cs="Arial"/>
                <w:sz w:val="20"/>
                <w:szCs w:val="20"/>
              </w:rPr>
            </w:pPr>
            <w:r w:rsidRPr="00F005ED">
              <w:rPr>
                <w:rFonts w:ascii="Cambria" w:hAnsi="Cambria" w:cs="Arial"/>
                <w:sz w:val="20"/>
                <w:szCs w:val="20"/>
              </w:rPr>
              <w:t xml:space="preserve">and </w:t>
            </w:r>
          </w:p>
          <w:p w14:paraId="06E31A5A" w14:textId="579167D6" w:rsidR="007343E5" w:rsidRDefault="00FC3FFD" w:rsidP="002B307C">
            <w:pPr>
              <w:pStyle w:val="NormalWeb"/>
              <w:numPr>
                <w:ilvl w:val="0"/>
                <w:numId w:val="18"/>
              </w:numPr>
              <w:tabs>
                <w:tab w:val="left" w:pos="463"/>
              </w:tabs>
              <w:spacing w:before="0" w:beforeAutospacing="0" w:after="0" w:afterAutospacing="0"/>
              <w:ind w:left="463" w:rightChars="69" w:right="152" w:hanging="218"/>
              <w:jc w:val="both"/>
              <w:textAlignment w:val="baseline"/>
              <w:rPr>
                <w:rFonts w:ascii="Cambria" w:hAnsi="Cambria" w:cs="Arial"/>
                <w:sz w:val="20"/>
                <w:szCs w:val="20"/>
              </w:rPr>
            </w:pPr>
            <w:r>
              <w:rPr>
                <w:rFonts w:ascii="Cambria" w:hAnsi="Cambria" w:cs="Arial"/>
                <w:bCs/>
                <w:sz w:val="20"/>
                <w:szCs w:val="20"/>
              </w:rPr>
              <w:t>S</w:t>
            </w:r>
            <w:r w:rsidR="007343E5" w:rsidRPr="007E3EF6">
              <w:rPr>
                <w:rFonts w:ascii="Cambria" w:hAnsi="Cambria" w:cs="Arial"/>
                <w:bCs/>
                <w:sz w:val="20"/>
                <w:szCs w:val="20"/>
              </w:rPr>
              <w:t>eminar</w:t>
            </w:r>
            <w:r w:rsidR="007343E5" w:rsidRPr="00F005ED">
              <w:rPr>
                <w:rFonts w:ascii="Cambria" w:hAnsi="Cambria" w:cs="Arial"/>
                <w:sz w:val="20"/>
                <w:szCs w:val="20"/>
              </w:rPr>
              <w:t xml:space="preserve"> on “Strengthening Digital Awareness –IT Audit-Learning Audit Guidance”.</w:t>
            </w:r>
          </w:p>
          <w:p w14:paraId="5051BFA3" w14:textId="2C4EF460" w:rsidR="007343E5" w:rsidRPr="007343E5" w:rsidRDefault="007343E5" w:rsidP="002B307C">
            <w:pPr>
              <w:pStyle w:val="ListParagraph"/>
              <w:numPr>
                <w:ilvl w:val="0"/>
                <w:numId w:val="12"/>
              </w:numPr>
              <w:spacing w:after="0" w:line="240" w:lineRule="auto"/>
              <w:ind w:left="226" w:hanging="226"/>
              <w:contextualSpacing w:val="0"/>
              <w:jc w:val="both"/>
              <w:rPr>
                <w:rFonts w:ascii="Cambria" w:hAnsi="Cambria"/>
              </w:rPr>
            </w:pPr>
            <w:r w:rsidRPr="007343E5">
              <w:rPr>
                <w:rFonts w:ascii="Cambria" w:hAnsi="Cambria"/>
              </w:rPr>
              <w:t>Project team constituted for development of Global Curriculum for IT Audit (Project Lead: SAI India)</w:t>
            </w:r>
          </w:p>
          <w:p w14:paraId="0732F9F5" w14:textId="77777777" w:rsidR="007343E5" w:rsidRPr="00F005ED" w:rsidRDefault="007343E5" w:rsidP="00A84FC2">
            <w:pPr>
              <w:spacing w:after="0"/>
              <w:jc w:val="both"/>
              <w:rPr>
                <w:rFonts w:ascii="Cambria" w:hAnsi="Cambria"/>
                <w:u w:val="single"/>
              </w:rPr>
            </w:pPr>
            <w:r w:rsidRPr="00F005ED">
              <w:rPr>
                <w:rFonts w:ascii="Cambria" w:hAnsi="Cambria"/>
                <w:u w:val="single"/>
              </w:rPr>
              <w:t>Action items/Key next items</w:t>
            </w:r>
          </w:p>
          <w:p w14:paraId="4DDCDB9A" w14:textId="77777777" w:rsidR="007343E5" w:rsidRPr="002B307C" w:rsidRDefault="007343E5" w:rsidP="002B307C">
            <w:pPr>
              <w:pStyle w:val="ListParagraph"/>
              <w:numPr>
                <w:ilvl w:val="0"/>
                <w:numId w:val="12"/>
              </w:numPr>
              <w:spacing w:after="0" w:line="240" w:lineRule="auto"/>
              <w:ind w:left="226" w:hanging="226"/>
              <w:contextualSpacing w:val="0"/>
              <w:jc w:val="both"/>
              <w:rPr>
                <w:rFonts w:ascii="Cambria" w:hAnsi="Cambria"/>
                <w:bCs/>
                <w:sz w:val="24"/>
                <w:szCs w:val="24"/>
              </w:rPr>
            </w:pPr>
            <w:r w:rsidRPr="002B307C">
              <w:rPr>
                <w:rFonts w:ascii="Cambria" w:eastAsiaTheme="minorHAnsi" w:hAnsi="Cambria" w:cstheme="minorBidi"/>
                <w:sz w:val="22"/>
                <w:szCs w:val="22"/>
              </w:rPr>
              <w:t>Conduct</w:t>
            </w:r>
            <w:r w:rsidRPr="002B307C">
              <w:rPr>
                <w:rFonts w:ascii="Cambria" w:eastAsiaTheme="minorHAnsi" w:hAnsi="Cambria" w:cstheme="minorBidi"/>
                <w:bCs/>
                <w:sz w:val="22"/>
                <w:szCs w:val="22"/>
              </w:rPr>
              <w:t xml:space="preserve"> Webinars by end of this year</w:t>
            </w:r>
            <w:r>
              <w:rPr>
                <w:rFonts w:ascii="Cambria" w:hAnsi="Cambria"/>
                <w:bCs/>
              </w:rPr>
              <w:t>.</w:t>
            </w:r>
          </w:p>
          <w:p w14:paraId="5B56806A" w14:textId="771C60D9" w:rsidR="007C1DF2" w:rsidRPr="002B307C" w:rsidRDefault="007343E5" w:rsidP="0049214E">
            <w:pPr>
              <w:pStyle w:val="ListParagraph"/>
              <w:numPr>
                <w:ilvl w:val="0"/>
                <w:numId w:val="12"/>
              </w:numPr>
              <w:spacing w:after="0" w:line="240" w:lineRule="auto"/>
              <w:ind w:left="227" w:hanging="227"/>
              <w:contextualSpacing w:val="0"/>
              <w:jc w:val="both"/>
              <w:rPr>
                <w:rFonts w:ascii="Cambria" w:hAnsi="Cambria"/>
                <w:bCs/>
              </w:rPr>
            </w:pPr>
            <w:r w:rsidRPr="007343E5">
              <w:rPr>
                <w:rFonts w:ascii="Cambria" w:hAnsi="Cambria"/>
                <w:bCs/>
              </w:rPr>
              <w:t>Target at least 1</w:t>
            </w:r>
            <w:r w:rsidRPr="002B307C">
              <w:rPr>
                <w:rFonts w:ascii="Cambria" w:hAnsi="Cambria"/>
                <w:bCs/>
                <w:vertAlign w:val="superscript"/>
              </w:rPr>
              <w:t>st</w:t>
            </w:r>
            <w:r w:rsidRPr="007343E5">
              <w:rPr>
                <w:rFonts w:ascii="Cambria" w:hAnsi="Cambria"/>
                <w:bCs/>
              </w:rPr>
              <w:t xml:space="preserve"> International Training Programme by 202</w:t>
            </w:r>
            <w:r w:rsidR="0049214E">
              <w:rPr>
                <w:rFonts w:ascii="Cambria" w:hAnsi="Cambria"/>
                <w:bCs/>
              </w:rPr>
              <w:t>2</w:t>
            </w:r>
            <w:r w:rsidRPr="007343E5">
              <w:rPr>
                <w:rFonts w:ascii="Cambria" w:hAnsi="Cambria"/>
                <w:bCs/>
              </w:rPr>
              <w:t xml:space="preserve">, </w:t>
            </w:r>
            <w:r w:rsidRPr="007E3EF6">
              <w:rPr>
                <w:rFonts w:ascii="Cambria" w:hAnsi="Cambria"/>
              </w:rPr>
              <w:t>once</w:t>
            </w:r>
            <w:r w:rsidRPr="007343E5">
              <w:rPr>
                <w:rFonts w:ascii="Cambria" w:hAnsi="Cambria"/>
                <w:bCs/>
              </w:rPr>
              <w:t xml:space="preserve"> the Curriculum is prepared </w:t>
            </w:r>
          </w:p>
        </w:tc>
      </w:tr>
      <w:tr w:rsidR="007C1DF2" w:rsidRPr="002107F4" w14:paraId="13EFCA07" w14:textId="77777777" w:rsidTr="002B307C">
        <w:trPr>
          <w:tblHeader/>
        </w:trPr>
        <w:tc>
          <w:tcPr>
            <w:tcW w:w="2541" w:type="dxa"/>
            <w:vMerge w:val="restart"/>
            <w:vAlign w:val="center"/>
          </w:tcPr>
          <w:p w14:paraId="001C1D0A" w14:textId="190071F6" w:rsidR="002D2018" w:rsidRPr="002107F4" w:rsidRDefault="002D2018" w:rsidP="007343E5">
            <w:pPr>
              <w:pStyle w:val="Default"/>
              <w:jc w:val="both"/>
              <w:rPr>
                <w:rFonts w:ascii="Cambria" w:hAnsi="Cambria" w:cs="Times New Roman"/>
                <w:color w:val="auto"/>
                <w:sz w:val="20"/>
                <w:szCs w:val="20"/>
              </w:rPr>
            </w:pPr>
            <w:r w:rsidRPr="002B307C">
              <w:rPr>
                <w:rFonts w:ascii="Cambria" w:hAnsi="Cambria" w:cs="Times New Roman"/>
                <w:color w:val="auto"/>
                <w:sz w:val="20"/>
                <w:szCs w:val="20"/>
              </w:rPr>
              <w:lastRenderedPageBreak/>
              <w:t>Working with the CBC, IDI, and other INTOSAI entities, facilitate continuous improvement of SAIs through knowledge sharing on the crosscutting lessons learned from the results of peer reviews and SAI PMF.</w:t>
            </w:r>
          </w:p>
        </w:tc>
        <w:tc>
          <w:tcPr>
            <w:tcW w:w="2835" w:type="dxa"/>
            <w:vMerge w:val="restart"/>
            <w:shd w:val="clear" w:color="auto" w:fill="auto"/>
            <w:vAlign w:val="center"/>
          </w:tcPr>
          <w:p w14:paraId="5192B43E" w14:textId="6D1E6689" w:rsidR="002D2018" w:rsidRPr="002107F4" w:rsidRDefault="002D2018" w:rsidP="007343E5">
            <w:pPr>
              <w:autoSpaceDE w:val="0"/>
              <w:autoSpaceDN w:val="0"/>
              <w:adjustRightInd w:val="0"/>
              <w:spacing w:after="0" w:line="240" w:lineRule="auto"/>
              <w:jc w:val="both"/>
              <w:rPr>
                <w:rFonts w:ascii="Cambria" w:hAnsi="Cambria"/>
              </w:rPr>
            </w:pPr>
            <w:r w:rsidRPr="002107F4">
              <w:rPr>
                <w:rFonts w:ascii="Cambria" w:hAnsi="Cambria"/>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3969" w:type="dxa"/>
            <w:shd w:val="clear" w:color="auto" w:fill="92D050"/>
            <w:vAlign w:val="center"/>
          </w:tcPr>
          <w:p w14:paraId="051CAA6A" w14:textId="77777777" w:rsidR="002D2018" w:rsidRPr="00D431B6" w:rsidRDefault="002D2018" w:rsidP="007343E5">
            <w:pPr>
              <w:pStyle w:val="ListParagraph"/>
              <w:numPr>
                <w:ilvl w:val="0"/>
                <w:numId w:val="1"/>
              </w:numPr>
              <w:spacing w:after="0" w:line="260" w:lineRule="atLeast"/>
              <w:ind w:left="204" w:hanging="186"/>
              <w:jc w:val="both"/>
              <w:rPr>
                <w:rFonts w:ascii="Cambria" w:hAnsi="Cambria"/>
                <w:color w:val="000000" w:themeColor="text1"/>
              </w:rPr>
            </w:pPr>
            <w:r w:rsidRPr="002107F4">
              <w:rPr>
                <w:rFonts w:ascii="Cambria" w:hAnsi="Cambria"/>
              </w:rPr>
              <w:t xml:space="preserve">In cooperation with IDI, the next version of Handbook would be updated </w:t>
            </w:r>
            <w:r w:rsidRPr="00D431B6">
              <w:rPr>
                <w:rFonts w:ascii="Cambria" w:hAnsi="Cambria"/>
                <w:color w:val="000000" w:themeColor="text1"/>
              </w:rPr>
              <w:t>before INCOSAI 2022.</w:t>
            </w:r>
          </w:p>
          <w:p w14:paraId="04197D6E" w14:textId="77777777" w:rsidR="002D2018" w:rsidRPr="002B307C" w:rsidRDefault="002D2018" w:rsidP="002B307C">
            <w:pPr>
              <w:pStyle w:val="ListParagraph"/>
              <w:spacing w:after="0" w:line="260" w:lineRule="atLeast"/>
              <w:ind w:left="204"/>
              <w:jc w:val="both"/>
              <w:rPr>
                <w:rFonts w:ascii="Cambria" w:hAnsi="Cambria"/>
              </w:rPr>
            </w:pPr>
          </w:p>
        </w:tc>
        <w:tc>
          <w:tcPr>
            <w:tcW w:w="6307" w:type="dxa"/>
            <w:shd w:val="clear" w:color="auto" w:fill="FFFFFF" w:themeFill="background1"/>
            <w:vAlign w:val="center"/>
          </w:tcPr>
          <w:p w14:paraId="34B145FC" w14:textId="77777777" w:rsidR="002D2018" w:rsidRPr="002107F4" w:rsidRDefault="002D2018" w:rsidP="007343E5">
            <w:pPr>
              <w:spacing w:after="0"/>
              <w:jc w:val="both"/>
              <w:rPr>
                <w:rFonts w:ascii="Cambria" w:hAnsi="Cambria"/>
                <w:u w:val="single"/>
              </w:rPr>
            </w:pPr>
            <w:r w:rsidRPr="002107F4">
              <w:rPr>
                <w:rFonts w:ascii="Cambria" w:hAnsi="Cambria"/>
                <w:u w:val="single"/>
              </w:rPr>
              <w:t>Progress to date</w:t>
            </w:r>
          </w:p>
          <w:p w14:paraId="0FD6A938" w14:textId="4D2BCAA8" w:rsidR="002D2018" w:rsidRPr="002B307C" w:rsidRDefault="002D2018" w:rsidP="002B307C">
            <w:pPr>
              <w:pStyle w:val="ListParagraph"/>
              <w:numPr>
                <w:ilvl w:val="0"/>
                <w:numId w:val="12"/>
              </w:numPr>
              <w:spacing w:after="0" w:line="240" w:lineRule="auto"/>
              <w:ind w:left="226" w:hanging="226"/>
              <w:contextualSpacing w:val="0"/>
              <w:jc w:val="both"/>
              <w:rPr>
                <w:rFonts w:ascii="Cambria" w:hAnsi="Cambria"/>
              </w:rPr>
            </w:pPr>
            <w:r w:rsidRPr="002B307C">
              <w:rPr>
                <w:rFonts w:ascii="Cambria" w:hAnsi="Cambria"/>
              </w:rPr>
              <w:t xml:space="preserve">WGITA in collaboration with INTOSAI Development Initiative (IDI) has developed an IT Audit Handbook which was approved by the INTOSAI Congress in Beijing, China in October 2013. </w:t>
            </w:r>
          </w:p>
          <w:p w14:paraId="39268690" w14:textId="65774FC4" w:rsidR="002D2018" w:rsidRPr="002B307C" w:rsidRDefault="002D2018" w:rsidP="002B307C">
            <w:pPr>
              <w:pStyle w:val="ListParagraph"/>
              <w:numPr>
                <w:ilvl w:val="0"/>
                <w:numId w:val="12"/>
              </w:numPr>
              <w:spacing w:after="0" w:line="240" w:lineRule="auto"/>
              <w:ind w:left="226" w:hanging="226"/>
              <w:contextualSpacing w:val="0"/>
              <w:jc w:val="both"/>
              <w:rPr>
                <w:rFonts w:ascii="Cambria" w:hAnsi="Cambria"/>
              </w:rPr>
            </w:pPr>
            <w:r w:rsidRPr="002B307C">
              <w:rPr>
                <w:rFonts w:ascii="Cambria" w:hAnsi="Cambria"/>
              </w:rPr>
              <w:t xml:space="preserve">Standing committee has been created to keep WGITA-IDI Handbook updated. </w:t>
            </w:r>
          </w:p>
          <w:p w14:paraId="16050527" w14:textId="10E7F088" w:rsidR="002D2018" w:rsidRPr="002B307C" w:rsidRDefault="002D2018" w:rsidP="002B307C">
            <w:pPr>
              <w:pStyle w:val="ListParagraph"/>
              <w:numPr>
                <w:ilvl w:val="0"/>
                <w:numId w:val="12"/>
              </w:numPr>
              <w:spacing w:after="0" w:line="240" w:lineRule="auto"/>
              <w:ind w:left="226" w:hanging="226"/>
              <w:contextualSpacing w:val="0"/>
              <w:jc w:val="both"/>
              <w:rPr>
                <w:rFonts w:ascii="Cambria" w:hAnsi="Cambria"/>
              </w:rPr>
            </w:pPr>
            <w:r w:rsidRPr="002B307C">
              <w:rPr>
                <w:rFonts w:ascii="Cambria" w:hAnsi="Cambria"/>
              </w:rPr>
              <w:t>US GAO is currently working on revision of Handbook.</w:t>
            </w:r>
          </w:p>
          <w:p w14:paraId="59A35D8B" w14:textId="2384D77A" w:rsidR="002D2018" w:rsidRPr="002B307C" w:rsidRDefault="002D2018" w:rsidP="002B307C">
            <w:pPr>
              <w:pStyle w:val="ListParagraph"/>
              <w:numPr>
                <w:ilvl w:val="0"/>
                <w:numId w:val="12"/>
              </w:numPr>
              <w:spacing w:after="0" w:line="240" w:lineRule="auto"/>
              <w:ind w:left="226" w:hanging="226"/>
              <w:contextualSpacing w:val="0"/>
              <w:jc w:val="both"/>
              <w:rPr>
                <w:rFonts w:ascii="Cambria" w:hAnsi="Cambria"/>
              </w:rPr>
            </w:pPr>
            <w:r w:rsidRPr="002B307C">
              <w:rPr>
                <w:rFonts w:ascii="Cambria" w:eastAsiaTheme="minorHAnsi" w:hAnsi="Cambria" w:cstheme="minorBidi"/>
                <w:szCs w:val="22"/>
              </w:rPr>
              <w:t xml:space="preserve">Surveyed approximately 30 SAIs to gauge the usage, usefulness, and </w:t>
            </w:r>
            <w:r>
              <w:rPr>
                <w:rFonts w:ascii="Cambria" w:hAnsi="Cambria"/>
              </w:rPr>
              <w:t>d</w:t>
            </w:r>
            <w:r w:rsidRPr="002B307C">
              <w:rPr>
                <w:rFonts w:ascii="Cambria" w:eastAsiaTheme="minorHAnsi" w:hAnsi="Cambria" w:cstheme="minorBidi"/>
                <w:szCs w:val="22"/>
              </w:rPr>
              <w:t>omain-specific content</w:t>
            </w:r>
            <w:r>
              <w:rPr>
                <w:rFonts w:ascii="Cambria" w:hAnsi="Cambria"/>
              </w:rPr>
              <w:t xml:space="preserve"> and </w:t>
            </w:r>
            <w:r w:rsidRPr="00427E29">
              <w:rPr>
                <w:rFonts w:ascii="Cambria" w:hAnsi="Cambria"/>
              </w:rPr>
              <w:t>for suggestions on improvements</w:t>
            </w:r>
            <w:r>
              <w:rPr>
                <w:rFonts w:ascii="Cambria" w:hAnsi="Cambria"/>
              </w:rPr>
              <w:t>.</w:t>
            </w:r>
          </w:p>
          <w:p w14:paraId="55E6121D" w14:textId="48E7936A" w:rsidR="002D2018" w:rsidRDefault="002D2018" w:rsidP="00FC3FFD">
            <w:pPr>
              <w:pStyle w:val="ListParagraph"/>
              <w:numPr>
                <w:ilvl w:val="0"/>
                <w:numId w:val="12"/>
              </w:numPr>
              <w:spacing w:after="0" w:line="240" w:lineRule="auto"/>
              <w:ind w:left="226" w:hanging="226"/>
              <w:contextualSpacing w:val="0"/>
              <w:jc w:val="both"/>
              <w:rPr>
                <w:rFonts w:ascii="Cambria" w:hAnsi="Cambria"/>
                <w:color w:val="000000" w:themeColor="text1"/>
              </w:rPr>
            </w:pPr>
            <w:r>
              <w:rPr>
                <w:rFonts w:ascii="Cambria" w:hAnsi="Cambria"/>
              </w:rPr>
              <w:t xml:space="preserve">Team presently comparing </w:t>
            </w:r>
            <w:r w:rsidRPr="004B02EA">
              <w:rPr>
                <w:rFonts w:ascii="Cambria" w:hAnsi="Cambria"/>
                <w:color w:val="000000" w:themeColor="text1"/>
              </w:rPr>
              <w:t xml:space="preserve">structure and content of Handbook to </w:t>
            </w:r>
            <w:r>
              <w:rPr>
                <w:rFonts w:ascii="Cambria" w:hAnsi="Cambria"/>
                <w:color w:val="000000" w:themeColor="text1"/>
              </w:rPr>
              <w:t>overarching</w:t>
            </w:r>
            <w:r w:rsidRPr="004B02EA">
              <w:rPr>
                <w:rFonts w:ascii="Cambria" w:hAnsi="Cambria"/>
                <w:color w:val="000000" w:themeColor="text1"/>
              </w:rPr>
              <w:t xml:space="preserve"> GUID 5100 to </w:t>
            </w:r>
            <w:r>
              <w:rPr>
                <w:rFonts w:ascii="Cambria" w:hAnsi="Cambria"/>
                <w:color w:val="000000" w:themeColor="text1"/>
              </w:rPr>
              <w:t xml:space="preserve">maintain </w:t>
            </w:r>
            <w:r w:rsidRPr="004B02EA">
              <w:rPr>
                <w:rFonts w:ascii="Cambria" w:hAnsi="Cambria"/>
                <w:color w:val="000000" w:themeColor="text1"/>
              </w:rPr>
              <w:t xml:space="preserve">consistency of structure, nomenclature, etc. </w:t>
            </w:r>
          </w:p>
          <w:p w14:paraId="13721B78" w14:textId="512119F5" w:rsidR="002D2018" w:rsidRPr="004B02EA" w:rsidRDefault="002D2018" w:rsidP="000862BA">
            <w:pPr>
              <w:pStyle w:val="ListParagraph"/>
              <w:numPr>
                <w:ilvl w:val="0"/>
                <w:numId w:val="12"/>
              </w:numPr>
              <w:spacing w:after="0" w:line="240" w:lineRule="auto"/>
              <w:ind w:left="226" w:hanging="226"/>
              <w:contextualSpacing w:val="0"/>
              <w:jc w:val="both"/>
              <w:rPr>
                <w:rFonts w:ascii="Cambria" w:hAnsi="Cambria"/>
                <w:color w:val="000000" w:themeColor="text1"/>
              </w:rPr>
            </w:pPr>
            <w:r>
              <w:rPr>
                <w:rFonts w:ascii="Cambria" w:hAnsi="Cambria"/>
              </w:rPr>
              <w:t>Team to b</w:t>
            </w:r>
            <w:r w:rsidRPr="00427E29">
              <w:rPr>
                <w:rFonts w:ascii="Cambria" w:hAnsi="Cambria"/>
              </w:rPr>
              <w:t>enchmark</w:t>
            </w:r>
            <w:r w:rsidRPr="004B02EA">
              <w:rPr>
                <w:rFonts w:ascii="Cambria" w:hAnsi="Cambria"/>
                <w:color w:val="000000" w:themeColor="text1"/>
              </w:rPr>
              <w:t xml:space="preserve"> Handbook against other relevant guidance, to include the upcoming revision of the IDI Performance Audit Handbook, FISCAM revision, other domain-specific guidance.</w:t>
            </w:r>
          </w:p>
          <w:p w14:paraId="6EF0FD19" w14:textId="4B2D05A4" w:rsidR="002D2018" w:rsidRPr="004B02EA" w:rsidRDefault="002D2018" w:rsidP="000862BA">
            <w:pPr>
              <w:pStyle w:val="ListParagraph"/>
              <w:numPr>
                <w:ilvl w:val="0"/>
                <w:numId w:val="12"/>
              </w:numPr>
              <w:spacing w:after="0" w:line="240" w:lineRule="auto"/>
              <w:ind w:left="226" w:hanging="226"/>
              <w:contextualSpacing w:val="0"/>
              <w:jc w:val="both"/>
              <w:rPr>
                <w:rFonts w:ascii="Cambria" w:hAnsi="Cambria"/>
                <w:color w:val="000000" w:themeColor="text1"/>
              </w:rPr>
            </w:pPr>
            <w:r>
              <w:rPr>
                <w:rFonts w:ascii="Cambria" w:hAnsi="Cambria"/>
                <w:color w:val="000000" w:themeColor="text1"/>
              </w:rPr>
              <w:t>R</w:t>
            </w:r>
            <w:r w:rsidRPr="004B02EA">
              <w:rPr>
                <w:rFonts w:ascii="Cambria" w:hAnsi="Cambria"/>
                <w:color w:val="000000" w:themeColor="text1"/>
              </w:rPr>
              <w:t>evision of the handbook to be completed by the spring of 2021.</w:t>
            </w:r>
          </w:p>
          <w:p w14:paraId="68CAA463" w14:textId="77777777" w:rsidR="002D2018" w:rsidRPr="00D431B6" w:rsidRDefault="002D2018" w:rsidP="007343E5">
            <w:pPr>
              <w:spacing w:after="0"/>
              <w:jc w:val="both"/>
              <w:rPr>
                <w:rFonts w:ascii="Cambria" w:hAnsi="Cambria"/>
                <w:color w:val="000000" w:themeColor="text1"/>
                <w:u w:val="single"/>
              </w:rPr>
            </w:pPr>
            <w:r w:rsidRPr="00D431B6">
              <w:rPr>
                <w:rFonts w:ascii="Cambria" w:hAnsi="Cambria"/>
                <w:color w:val="000000" w:themeColor="text1"/>
                <w:u w:val="single"/>
              </w:rPr>
              <w:t>Action items/Key next items</w:t>
            </w:r>
          </w:p>
          <w:p w14:paraId="023B5413" w14:textId="0874176F" w:rsidR="002D2018" w:rsidRPr="007E3EF6" w:rsidRDefault="002D2018" w:rsidP="00FC3FFD">
            <w:pPr>
              <w:pStyle w:val="ListParagraph"/>
              <w:numPr>
                <w:ilvl w:val="0"/>
                <w:numId w:val="12"/>
              </w:numPr>
              <w:spacing w:after="0" w:line="240" w:lineRule="auto"/>
              <w:ind w:left="226" w:hanging="226"/>
              <w:contextualSpacing w:val="0"/>
              <w:jc w:val="both"/>
              <w:rPr>
                <w:rFonts w:ascii="Cambria" w:hAnsi="Cambria"/>
                <w:bCs/>
              </w:rPr>
            </w:pPr>
            <w:r>
              <w:rPr>
                <w:rFonts w:ascii="Cambria" w:hAnsi="Cambria"/>
                <w:bCs/>
              </w:rPr>
              <w:t>Follow up the revision exercise.</w:t>
            </w:r>
          </w:p>
          <w:p w14:paraId="60ED8AB9" w14:textId="193E331B" w:rsidR="002D2018" w:rsidRPr="00C225E3" w:rsidRDefault="002D2018" w:rsidP="002B307C">
            <w:pPr>
              <w:pStyle w:val="ListParagraph"/>
              <w:numPr>
                <w:ilvl w:val="0"/>
                <w:numId w:val="12"/>
              </w:numPr>
              <w:spacing w:after="0" w:line="240" w:lineRule="auto"/>
              <w:ind w:left="226" w:hanging="226"/>
              <w:contextualSpacing w:val="0"/>
              <w:jc w:val="both"/>
              <w:rPr>
                <w:rFonts w:ascii="Cambria" w:hAnsi="Cambria"/>
                <w:bCs/>
              </w:rPr>
            </w:pPr>
            <w:r w:rsidRPr="002107F4">
              <w:rPr>
                <w:rFonts w:ascii="Cambria" w:hAnsi="Cambria"/>
              </w:rPr>
              <w:t>Being a co-branded product, to follow IDI’s QA protocol for GPGs.</w:t>
            </w:r>
          </w:p>
        </w:tc>
      </w:tr>
      <w:tr w:rsidR="007C1DF2" w:rsidRPr="002107F4" w14:paraId="2DA940CE" w14:textId="77777777" w:rsidTr="002B307C">
        <w:trPr>
          <w:tblHeader/>
        </w:trPr>
        <w:tc>
          <w:tcPr>
            <w:tcW w:w="2541" w:type="dxa"/>
            <w:vMerge/>
            <w:vAlign w:val="center"/>
          </w:tcPr>
          <w:p w14:paraId="1382F8D0" w14:textId="77777777" w:rsidR="002D2018" w:rsidRPr="002107F4" w:rsidRDefault="002D2018" w:rsidP="007343E5">
            <w:pPr>
              <w:pStyle w:val="Default"/>
              <w:jc w:val="both"/>
              <w:rPr>
                <w:rFonts w:ascii="Cambria" w:hAnsi="Cambria" w:cs="Times New Roman"/>
                <w:color w:val="auto"/>
                <w:sz w:val="20"/>
                <w:szCs w:val="20"/>
              </w:rPr>
            </w:pPr>
          </w:p>
        </w:tc>
        <w:tc>
          <w:tcPr>
            <w:tcW w:w="2835" w:type="dxa"/>
            <w:vMerge/>
            <w:shd w:val="clear" w:color="auto" w:fill="auto"/>
            <w:vAlign w:val="center"/>
          </w:tcPr>
          <w:p w14:paraId="228FF1DF" w14:textId="77777777" w:rsidR="002D2018" w:rsidRPr="002107F4" w:rsidRDefault="002D2018" w:rsidP="007343E5">
            <w:pPr>
              <w:autoSpaceDE w:val="0"/>
              <w:autoSpaceDN w:val="0"/>
              <w:adjustRightInd w:val="0"/>
              <w:spacing w:after="0" w:line="240" w:lineRule="auto"/>
              <w:jc w:val="both"/>
              <w:rPr>
                <w:rFonts w:ascii="Cambria" w:hAnsi="Cambria"/>
              </w:rPr>
            </w:pPr>
          </w:p>
        </w:tc>
        <w:tc>
          <w:tcPr>
            <w:tcW w:w="3969" w:type="dxa"/>
            <w:shd w:val="clear" w:color="auto" w:fill="92D050"/>
            <w:vAlign w:val="center"/>
          </w:tcPr>
          <w:p w14:paraId="073EB53B" w14:textId="1BC2041D" w:rsidR="002D2018" w:rsidRDefault="002D2018" w:rsidP="007343E5">
            <w:pPr>
              <w:pStyle w:val="ListParagraph"/>
              <w:spacing w:after="0" w:line="240" w:lineRule="auto"/>
              <w:ind w:left="102"/>
              <w:contextualSpacing w:val="0"/>
              <w:jc w:val="both"/>
              <w:rPr>
                <w:rFonts w:ascii="Cambria" w:hAnsi="Cambria"/>
              </w:rPr>
            </w:pPr>
            <w:r w:rsidRPr="002107F4">
              <w:rPr>
                <w:rFonts w:ascii="Cambria" w:hAnsi="Cambria"/>
              </w:rPr>
              <w:t>Aim for greater cooperation with external stakeholders</w:t>
            </w:r>
          </w:p>
        </w:tc>
        <w:tc>
          <w:tcPr>
            <w:tcW w:w="6307" w:type="dxa"/>
            <w:shd w:val="clear" w:color="auto" w:fill="FFFFFF" w:themeFill="background1"/>
            <w:vAlign w:val="center"/>
          </w:tcPr>
          <w:p w14:paraId="0596C3EF" w14:textId="77777777" w:rsidR="002D2018" w:rsidRPr="002107F4" w:rsidRDefault="002D2018" w:rsidP="007343E5">
            <w:pPr>
              <w:spacing w:after="0"/>
              <w:jc w:val="both"/>
              <w:rPr>
                <w:rFonts w:ascii="Cambria" w:hAnsi="Cambria"/>
                <w:u w:val="single"/>
              </w:rPr>
            </w:pPr>
            <w:r w:rsidRPr="002107F4">
              <w:rPr>
                <w:rFonts w:ascii="Cambria" w:hAnsi="Cambria"/>
                <w:u w:val="single"/>
              </w:rPr>
              <w:t>Progress to date</w:t>
            </w:r>
          </w:p>
          <w:p w14:paraId="03E76485" w14:textId="77777777" w:rsidR="002D2018" w:rsidRPr="002B307C" w:rsidRDefault="002D2018" w:rsidP="002B307C">
            <w:pPr>
              <w:pStyle w:val="ListParagraph"/>
              <w:numPr>
                <w:ilvl w:val="0"/>
                <w:numId w:val="12"/>
              </w:numPr>
              <w:spacing w:after="0" w:line="240" w:lineRule="auto"/>
              <w:ind w:left="226" w:hanging="226"/>
              <w:contextualSpacing w:val="0"/>
              <w:jc w:val="both"/>
              <w:rPr>
                <w:rFonts w:ascii="Cambria" w:hAnsi="Cambria"/>
              </w:rPr>
            </w:pPr>
            <w:r>
              <w:rPr>
                <w:rFonts w:ascii="Cambria" w:hAnsi="Cambria"/>
                <w:bCs/>
                <w:lang w:val="en-IN" w:eastAsia="en-IN" w:bidi="hi-IN"/>
              </w:rPr>
              <w:t xml:space="preserve">AFROSAI-E, an </w:t>
            </w:r>
            <w:r w:rsidRPr="002107F4">
              <w:rPr>
                <w:rFonts w:ascii="Cambria" w:hAnsi="Cambria"/>
                <w:bCs/>
                <w:lang w:val="en-IN" w:eastAsia="en-IN" w:bidi="hi-IN"/>
              </w:rPr>
              <w:t xml:space="preserve">observer of WGITA, </w:t>
            </w:r>
            <w:r>
              <w:rPr>
                <w:rFonts w:ascii="Cambria" w:hAnsi="Cambria"/>
                <w:bCs/>
                <w:lang w:val="en-IN" w:eastAsia="en-IN" w:bidi="hi-IN"/>
              </w:rPr>
              <w:t>is</w:t>
            </w:r>
            <w:r w:rsidRPr="002107F4">
              <w:rPr>
                <w:rFonts w:ascii="Cambria" w:hAnsi="Cambria"/>
                <w:bCs/>
                <w:lang w:val="en-IN" w:eastAsia="en-IN" w:bidi="hi-IN"/>
              </w:rPr>
              <w:t xml:space="preserve"> involved in various </w:t>
            </w:r>
            <w:r w:rsidRPr="002B307C">
              <w:rPr>
                <w:rFonts w:ascii="Cambria" w:hAnsi="Cambria"/>
              </w:rPr>
              <w:t>projects of WGITA. This enables WGITA to get Regional perspective and also guidance from a professional organization of International repute.</w:t>
            </w:r>
          </w:p>
          <w:p w14:paraId="5F07FABC" w14:textId="77777777" w:rsidR="002D2018" w:rsidRPr="0037714A" w:rsidRDefault="002D2018" w:rsidP="002B307C">
            <w:pPr>
              <w:pStyle w:val="ListParagraph"/>
              <w:numPr>
                <w:ilvl w:val="0"/>
                <w:numId w:val="12"/>
              </w:numPr>
              <w:spacing w:after="0" w:line="240" w:lineRule="auto"/>
              <w:ind w:left="226" w:hanging="226"/>
              <w:contextualSpacing w:val="0"/>
              <w:jc w:val="both"/>
              <w:rPr>
                <w:rFonts w:ascii="Cambria" w:hAnsi="Cambria"/>
                <w:bCs/>
                <w:lang w:val="en-IN" w:eastAsia="en-IN" w:bidi="hi-IN"/>
              </w:rPr>
            </w:pPr>
            <w:r w:rsidRPr="0037714A">
              <w:rPr>
                <w:rFonts w:ascii="Cambria" w:hAnsi="Cambria"/>
              </w:rPr>
              <w:t xml:space="preserve">AFROSAI-E is part of </w:t>
            </w:r>
            <w:r w:rsidRPr="002B307C">
              <w:rPr>
                <w:rFonts w:ascii="Cambria" w:hAnsi="Cambria"/>
              </w:rPr>
              <w:t>two</w:t>
            </w:r>
            <w:r w:rsidRPr="0037714A">
              <w:rPr>
                <w:rFonts w:ascii="Cambria" w:hAnsi="Cambria"/>
              </w:rPr>
              <w:t xml:space="preserve"> projects of WGITA Work Plan 2020-22, namely, </w:t>
            </w:r>
            <w:r w:rsidRPr="002B307C">
              <w:rPr>
                <w:rFonts w:ascii="Cambria" w:hAnsi="Cambria"/>
              </w:rPr>
              <w:t>development of Guidance on Performance Evaluation of Information Systems and Global</w:t>
            </w:r>
            <w:r w:rsidRPr="0037714A">
              <w:rPr>
                <w:rFonts w:ascii="Cambria" w:hAnsi="Cambria"/>
                <w:bCs/>
                <w:lang w:val="en-IN" w:eastAsia="en-IN" w:bidi="hi-IN"/>
              </w:rPr>
              <w:t xml:space="preserve"> curriculum </w:t>
            </w:r>
            <w:r>
              <w:rPr>
                <w:rFonts w:ascii="Cambria" w:hAnsi="Cambria"/>
                <w:bCs/>
                <w:lang w:val="en-IN" w:eastAsia="en-IN" w:bidi="hi-IN"/>
              </w:rPr>
              <w:t>for IT Audit</w:t>
            </w:r>
            <w:r w:rsidRPr="0037714A">
              <w:rPr>
                <w:rFonts w:ascii="Cambria" w:hAnsi="Cambria"/>
                <w:bCs/>
                <w:lang w:val="en-IN" w:eastAsia="en-IN" w:bidi="hi-IN"/>
              </w:rPr>
              <w:t>.</w:t>
            </w:r>
          </w:p>
          <w:p w14:paraId="502AF5E2" w14:textId="77777777" w:rsidR="002D2018" w:rsidRPr="002107F4" w:rsidRDefault="002D2018" w:rsidP="007343E5">
            <w:pPr>
              <w:spacing w:after="0"/>
              <w:jc w:val="both"/>
              <w:rPr>
                <w:rFonts w:ascii="Cambria" w:hAnsi="Cambria"/>
                <w:u w:val="single"/>
              </w:rPr>
            </w:pPr>
            <w:r w:rsidRPr="002107F4">
              <w:rPr>
                <w:rFonts w:ascii="Cambria" w:hAnsi="Cambria"/>
                <w:u w:val="single"/>
              </w:rPr>
              <w:t>Action items/Key next items</w:t>
            </w:r>
          </w:p>
          <w:p w14:paraId="0BBB5B46" w14:textId="2473B9EE" w:rsidR="002D2018" w:rsidRPr="00C225E3" w:rsidRDefault="002D2018" w:rsidP="002B307C">
            <w:pPr>
              <w:pStyle w:val="ListParagraph"/>
              <w:numPr>
                <w:ilvl w:val="0"/>
                <w:numId w:val="12"/>
              </w:numPr>
              <w:spacing w:after="0" w:line="240" w:lineRule="auto"/>
              <w:ind w:left="226" w:hanging="226"/>
              <w:contextualSpacing w:val="0"/>
              <w:jc w:val="both"/>
              <w:rPr>
                <w:rFonts w:ascii="Cambria" w:hAnsi="Cambria"/>
                <w:bCs/>
              </w:rPr>
            </w:pPr>
            <w:r w:rsidRPr="002107F4">
              <w:rPr>
                <w:rFonts w:ascii="Cambria" w:hAnsi="Cambria"/>
              </w:rPr>
              <w:t xml:space="preserve">To continue </w:t>
            </w:r>
            <w:r>
              <w:rPr>
                <w:rFonts w:ascii="Cambria" w:hAnsi="Cambria"/>
              </w:rPr>
              <w:t xml:space="preserve">efforts </w:t>
            </w:r>
            <w:r w:rsidRPr="002107F4">
              <w:rPr>
                <w:rFonts w:ascii="Cambria" w:hAnsi="Cambria"/>
              </w:rPr>
              <w:t>to engage AFROSAI-E and other Regions in WGITA activities.</w:t>
            </w:r>
          </w:p>
        </w:tc>
      </w:tr>
      <w:tr w:rsidR="007C1DF2" w:rsidRPr="002107F4" w14:paraId="1A33CCE4" w14:textId="77777777" w:rsidTr="002B307C">
        <w:trPr>
          <w:tblHeader/>
        </w:trPr>
        <w:tc>
          <w:tcPr>
            <w:tcW w:w="2541" w:type="dxa"/>
            <w:vMerge/>
            <w:vAlign w:val="center"/>
          </w:tcPr>
          <w:p w14:paraId="2A75A1AA" w14:textId="77777777" w:rsidR="007343E5" w:rsidRPr="002107F4" w:rsidRDefault="007343E5" w:rsidP="007343E5">
            <w:pPr>
              <w:pStyle w:val="Default"/>
              <w:jc w:val="both"/>
              <w:rPr>
                <w:rFonts w:ascii="Cambria" w:hAnsi="Cambria" w:cs="Times New Roman"/>
                <w:color w:val="auto"/>
                <w:sz w:val="20"/>
                <w:szCs w:val="20"/>
              </w:rPr>
            </w:pPr>
          </w:p>
        </w:tc>
        <w:tc>
          <w:tcPr>
            <w:tcW w:w="2835" w:type="dxa"/>
            <w:shd w:val="clear" w:color="auto" w:fill="auto"/>
            <w:vAlign w:val="center"/>
          </w:tcPr>
          <w:p w14:paraId="7DC7C7C1" w14:textId="65517001" w:rsidR="007343E5" w:rsidRPr="002107F4" w:rsidRDefault="007343E5" w:rsidP="007343E5">
            <w:pPr>
              <w:autoSpaceDE w:val="0"/>
              <w:autoSpaceDN w:val="0"/>
              <w:adjustRightInd w:val="0"/>
              <w:spacing w:after="0" w:line="240" w:lineRule="auto"/>
              <w:jc w:val="both"/>
              <w:rPr>
                <w:rFonts w:ascii="Cambria" w:hAnsi="Cambria"/>
              </w:rPr>
            </w:pPr>
            <w:r w:rsidRPr="002107F4">
              <w:rPr>
                <w:rFonts w:ascii="Cambria" w:hAnsi="Cambria"/>
              </w:rPr>
              <w:t xml:space="preserve">Facilitate continuous improvement: Working with the CBC, IDI, and other INTOSAI entities, the KSC gathers and disseminates crosscutting lessons learned from the individual results of peer reviews and of SAI PMF assessment. </w:t>
            </w:r>
          </w:p>
        </w:tc>
        <w:tc>
          <w:tcPr>
            <w:tcW w:w="3969" w:type="dxa"/>
            <w:shd w:val="clear" w:color="auto" w:fill="92D050"/>
            <w:vAlign w:val="center"/>
          </w:tcPr>
          <w:p w14:paraId="74472A03" w14:textId="0042BA3F" w:rsidR="007343E5" w:rsidRDefault="007343E5" w:rsidP="002B307C">
            <w:pPr>
              <w:pStyle w:val="ListParagraph"/>
              <w:spacing w:after="0" w:line="240" w:lineRule="auto"/>
              <w:ind w:left="102"/>
              <w:contextualSpacing w:val="0"/>
              <w:jc w:val="center"/>
              <w:rPr>
                <w:rFonts w:ascii="Cambria" w:hAnsi="Cambria"/>
              </w:rPr>
            </w:pPr>
            <w:r w:rsidRPr="002107F4">
              <w:rPr>
                <w:rFonts w:ascii="Cambria" w:hAnsi="Cambria"/>
              </w:rPr>
              <w:t>No action</w:t>
            </w:r>
          </w:p>
        </w:tc>
        <w:tc>
          <w:tcPr>
            <w:tcW w:w="6307" w:type="dxa"/>
            <w:shd w:val="clear" w:color="auto" w:fill="FFFFFF" w:themeFill="background1"/>
            <w:vAlign w:val="center"/>
          </w:tcPr>
          <w:p w14:paraId="6923B717" w14:textId="77777777" w:rsidR="007343E5" w:rsidRPr="00C225E3" w:rsidRDefault="007343E5" w:rsidP="002B307C">
            <w:pPr>
              <w:pStyle w:val="ListParagraph"/>
              <w:spacing w:after="0" w:line="260" w:lineRule="atLeast"/>
              <w:ind w:left="376"/>
              <w:jc w:val="both"/>
              <w:rPr>
                <w:rFonts w:ascii="Cambria" w:hAnsi="Cambria"/>
                <w:bCs/>
              </w:rPr>
            </w:pPr>
          </w:p>
        </w:tc>
      </w:tr>
      <w:tr w:rsidR="007C1DF2" w:rsidRPr="002107F4" w14:paraId="782EB87B" w14:textId="77777777" w:rsidTr="002B307C">
        <w:trPr>
          <w:tblHeader/>
        </w:trPr>
        <w:tc>
          <w:tcPr>
            <w:tcW w:w="2541" w:type="dxa"/>
            <w:vMerge/>
            <w:vAlign w:val="center"/>
          </w:tcPr>
          <w:p w14:paraId="60C03BFC" w14:textId="77777777" w:rsidR="007343E5" w:rsidRPr="002107F4" w:rsidRDefault="007343E5" w:rsidP="007343E5">
            <w:pPr>
              <w:pStyle w:val="Default"/>
              <w:jc w:val="both"/>
              <w:rPr>
                <w:rFonts w:ascii="Cambria" w:hAnsi="Cambria" w:cs="Times New Roman"/>
                <w:color w:val="auto"/>
                <w:sz w:val="20"/>
                <w:szCs w:val="20"/>
              </w:rPr>
            </w:pPr>
          </w:p>
        </w:tc>
        <w:tc>
          <w:tcPr>
            <w:tcW w:w="2835" w:type="dxa"/>
            <w:shd w:val="clear" w:color="auto" w:fill="auto"/>
            <w:vAlign w:val="center"/>
          </w:tcPr>
          <w:p w14:paraId="49CA20B1" w14:textId="370C29A9" w:rsidR="007343E5" w:rsidRPr="002107F4" w:rsidRDefault="007343E5" w:rsidP="007343E5">
            <w:pPr>
              <w:autoSpaceDE w:val="0"/>
              <w:autoSpaceDN w:val="0"/>
              <w:adjustRightInd w:val="0"/>
              <w:spacing w:after="0" w:line="240" w:lineRule="auto"/>
              <w:jc w:val="both"/>
              <w:rPr>
                <w:rFonts w:ascii="Cambria" w:hAnsi="Cambria"/>
              </w:rPr>
            </w:pPr>
            <w:r w:rsidRPr="002107F4">
              <w:rPr>
                <w:rFonts w:ascii="Cambria" w:hAnsi="Cambria"/>
              </w:rPr>
              <w:t xml:space="preserve">Facilitate continuous improvement: Working with the CBC, IDI, and other INTOSAI entities, the KSC gathers and disseminates crosscutting lessons learned from the individual results of peer reviews and of SAI PMF assessment. </w:t>
            </w:r>
          </w:p>
        </w:tc>
        <w:tc>
          <w:tcPr>
            <w:tcW w:w="3969" w:type="dxa"/>
            <w:shd w:val="clear" w:color="auto" w:fill="92D050"/>
            <w:vAlign w:val="center"/>
          </w:tcPr>
          <w:p w14:paraId="6A550096" w14:textId="68A707AB" w:rsidR="007343E5" w:rsidRPr="002107F4" w:rsidRDefault="007343E5" w:rsidP="002B307C">
            <w:pPr>
              <w:pStyle w:val="ListParagraph"/>
              <w:spacing w:after="0" w:line="240" w:lineRule="auto"/>
              <w:ind w:left="102"/>
              <w:contextualSpacing w:val="0"/>
              <w:jc w:val="center"/>
              <w:rPr>
                <w:rFonts w:ascii="Cambria" w:hAnsi="Cambria"/>
              </w:rPr>
            </w:pPr>
            <w:r w:rsidRPr="002107F4">
              <w:rPr>
                <w:rFonts w:ascii="Cambria" w:hAnsi="Cambria"/>
              </w:rPr>
              <w:t>No action</w:t>
            </w:r>
          </w:p>
        </w:tc>
        <w:tc>
          <w:tcPr>
            <w:tcW w:w="6307" w:type="dxa"/>
            <w:shd w:val="clear" w:color="auto" w:fill="FFFFFF" w:themeFill="background1"/>
            <w:vAlign w:val="center"/>
          </w:tcPr>
          <w:p w14:paraId="5A0475F9" w14:textId="77777777" w:rsidR="007343E5" w:rsidRPr="00C225E3" w:rsidRDefault="007343E5" w:rsidP="002B307C">
            <w:pPr>
              <w:pStyle w:val="ListParagraph"/>
              <w:spacing w:after="0" w:line="260" w:lineRule="atLeast"/>
              <w:ind w:left="376"/>
              <w:jc w:val="both"/>
              <w:rPr>
                <w:rFonts w:ascii="Cambria" w:hAnsi="Cambria"/>
                <w:bCs/>
              </w:rPr>
            </w:pPr>
          </w:p>
        </w:tc>
      </w:tr>
      <w:tr w:rsidR="007C1DF2" w:rsidRPr="002107F4" w14:paraId="7F637031" w14:textId="77777777" w:rsidTr="002B307C">
        <w:trPr>
          <w:tblHeader/>
        </w:trPr>
        <w:tc>
          <w:tcPr>
            <w:tcW w:w="2541" w:type="dxa"/>
            <w:vMerge/>
            <w:vAlign w:val="center"/>
          </w:tcPr>
          <w:p w14:paraId="6CEAFA4D" w14:textId="77777777" w:rsidR="007343E5" w:rsidRPr="002107F4" w:rsidRDefault="007343E5" w:rsidP="007343E5">
            <w:pPr>
              <w:pStyle w:val="Default"/>
              <w:jc w:val="both"/>
              <w:rPr>
                <w:rFonts w:ascii="Cambria" w:hAnsi="Cambria" w:cs="Times New Roman"/>
                <w:color w:val="auto"/>
                <w:sz w:val="20"/>
                <w:szCs w:val="20"/>
              </w:rPr>
            </w:pPr>
          </w:p>
        </w:tc>
        <w:tc>
          <w:tcPr>
            <w:tcW w:w="2835" w:type="dxa"/>
            <w:shd w:val="clear" w:color="auto" w:fill="auto"/>
            <w:vAlign w:val="center"/>
          </w:tcPr>
          <w:p w14:paraId="0D914C98" w14:textId="6ADE0BB4" w:rsidR="007343E5" w:rsidRPr="002107F4" w:rsidRDefault="007343E5" w:rsidP="007343E5">
            <w:pPr>
              <w:autoSpaceDE w:val="0"/>
              <w:autoSpaceDN w:val="0"/>
              <w:adjustRightInd w:val="0"/>
              <w:spacing w:after="0" w:line="240" w:lineRule="auto"/>
              <w:jc w:val="both"/>
              <w:rPr>
                <w:rFonts w:ascii="Cambria" w:hAnsi="Cambria"/>
              </w:rPr>
            </w:pPr>
            <w:r w:rsidRPr="002107F4">
              <w:rPr>
                <w:rFonts w:ascii="Cambria" w:hAnsi="Cambria"/>
              </w:rPr>
              <w:t xml:space="preserve">Cooperate with and leverage the efforts of The International Journal of Government Auditing and the General Secretariat to expand the use of social media, video, and interactive tools to ensure “real-time” communication across INTOSAI, its partners, and with other interested parties. </w:t>
            </w:r>
          </w:p>
        </w:tc>
        <w:tc>
          <w:tcPr>
            <w:tcW w:w="3969" w:type="dxa"/>
            <w:shd w:val="clear" w:color="auto" w:fill="92D050"/>
            <w:vAlign w:val="center"/>
          </w:tcPr>
          <w:p w14:paraId="1A3416FF" w14:textId="6373D766" w:rsidR="007343E5" w:rsidRPr="002107F4" w:rsidRDefault="007343E5" w:rsidP="002B307C">
            <w:pPr>
              <w:pStyle w:val="ListParagraph"/>
              <w:spacing w:after="0" w:line="240" w:lineRule="auto"/>
              <w:ind w:left="102"/>
              <w:contextualSpacing w:val="0"/>
              <w:jc w:val="center"/>
              <w:rPr>
                <w:rFonts w:ascii="Cambria" w:hAnsi="Cambria"/>
              </w:rPr>
            </w:pPr>
            <w:r w:rsidRPr="002107F4">
              <w:rPr>
                <w:rFonts w:ascii="Cambria" w:hAnsi="Cambria"/>
              </w:rPr>
              <w:t>No action</w:t>
            </w:r>
          </w:p>
        </w:tc>
        <w:tc>
          <w:tcPr>
            <w:tcW w:w="6307" w:type="dxa"/>
            <w:shd w:val="clear" w:color="auto" w:fill="FFFFFF" w:themeFill="background1"/>
            <w:vAlign w:val="center"/>
          </w:tcPr>
          <w:p w14:paraId="5B62FBD1" w14:textId="77777777" w:rsidR="007343E5" w:rsidRPr="00C225E3" w:rsidRDefault="007343E5" w:rsidP="002B307C">
            <w:pPr>
              <w:pStyle w:val="ListParagraph"/>
              <w:spacing w:after="0" w:line="260" w:lineRule="atLeast"/>
              <w:ind w:left="376"/>
              <w:jc w:val="both"/>
              <w:rPr>
                <w:rFonts w:ascii="Cambria" w:hAnsi="Cambria"/>
                <w:bCs/>
              </w:rPr>
            </w:pPr>
          </w:p>
        </w:tc>
      </w:tr>
    </w:tbl>
    <w:p w14:paraId="22709206" w14:textId="0C22E539" w:rsidR="00D53E4F" w:rsidRPr="002107F4" w:rsidRDefault="00D53E4F">
      <w:pPr>
        <w:rPr>
          <w:rFonts w:ascii="Cambria" w:hAnsi="Cambria"/>
          <w:sz w:val="20"/>
          <w:szCs w:val="20"/>
        </w:rPr>
      </w:pPr>
    </w:p>
    <w:p w14:paraId="539FAB4D" w14:textId="77777777" w:rsidR="00D3299D" w:rsidRPr="002107F4" w:rsidRDefault="00620664" w:rsidP="00D3299D">
      <w:pPr>
        <w:rPr>
          <w:rFonts w:ascii="Cambria" w:hAnsi="Cambria"/>
          <w:sz w:val="20"/>
          <w:szCs w:val="20"/>
        </w:rPr>
      </w:pPr>
      <w:r>
        <w:rPr>
          <w:rFonts w:ascii="Cambria" w:eastAsia="Times New Roman" w:hAnsi="Cambria" w:cs="Times New Roman"/>
          <w:noProof/>
          <w:sz w:val="20"/>
          <w:szCs w:val="20"/>
          <w:lang w:val="en-US"/>
        </w:rPr>
        <w:pict w14:anchorId="4AA949F7">
          <v:shape id="_x0000_s1028" type="#_x0000_t202" style="position:absolute;margin-left:253.45pt;margin-top:19.8pt;width:150.5pt;height:110.55pt;z-index:251660288;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" stroked="f">
            <v:textbox style="mso-fit-shape-to-text:t">
              <w:txbxContent>
                <w:p w14:paraId="77D31C4E" w14:textId="77777777" w:rsidR="00473017" w:rsidRPr="00FF5E3A" w:rsidRDefault="00473017" w:rsidP="00D3299D">
                  <w:pPr>
                    <w:spacing w:after="0"/>
                    <w:rPr>
                      <w:sz w:val="18"/>
                    </w:rPr>
                  </w:pPr>
                </w:p>
              </w:txbxContent>
            </v:textbox>
          </v:shape>
        </w:pict>
      </w:r>
    </w:p>
    <w:p w14:paraId="2F7B9A44" w14:textId="77777777" w:rsidR="0088330E" w:rsidRPr="002107F4" w:rsidRDefault="0088330E">
      <w:pPr>
        <w:rPr>
          <w:rFonts w:ascii="Cambria" w:hAnsi="Cambria"/>
          <w:sz w:val="20"/>
          <w:szCs w:val="20"/>
        </w:rPr>
      </w:pPr>
    </w:p>
    <w:sectPr w:rsidR="0088330E" w:rsidRPr="002107F4" w:rsidSect="00F03C63">
      <w:headerReference w:type="default" r:id="rId8"/>
      <w:footerReference w:type="default" r:id="rId9"/>
      <w:pgSz w:w="16838" w:h="11906" w:orient="landscape"/>
      <w:pgMar w:top="999" w:right="1440" w:bottom="18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969C1" w14:textId="77777777" w:rsidR="00620664" w:rsidRDefault="00620664" w:rsidP="00D3299D">
      <w:pPr>
        <w:spacing w:after="0" w:line="240" w:lineRule="auto"/>
      </w:pPr>
      <w:r>
        <w:separator/>
      </w:r>
    </w:p>
  </w:endnote>
  <w:endnote w:type="continuationSeparator" w:id="0">
    <w:p w14:paraId="716B549F" w14:textId="77777777" w:rsidR="00620664" w:rsidRDefault="00620664" w:rsidP="00D32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ir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16936"/>
      <w:docPartObj>
        <w:docPartGallery w:val="Page Numbers (Bottom of Page)"/>
        <w:docPartUnique/>
      </w:docPartObj>
    </w:sdtPr>
    <w:sdtEndPr>
      <w:rPr>
        <w:noProof/>
      </w:rPr>
    </w:sdtEndPr>
    <w:sdtContent>
      <w:p w14:paraId="76CA1A9F" w14:textId="77777777" w:rsidR="00473017" w:rsidRDefault="00F763C6">
        <w:pPr>
          <w:pStyle w:val="Footer"/>
          <w:jc w:val="center"/>
        </w:pPr>
        <w:r>
          <w:rPr>
            <w:noProof/>
          </w:rPr>
          <w:fldChar w:fldCharType="begin"/>
        </w:r>
        <w:r>
          <w:rPr>
            <w:noProof/>
          </w:rPr>
          <w:instrText xml:space="preserve"> PAGE   \* MERGEFORMAT </w:instrText>
        </w:r>
        <w:r>
          <w:rPr>
            <w:noProof/>
          </w:rPr>
          <w:fldChar w:fldCharType="separate"/>
        </w:r>
        <w:r w:rsidR="001302D2">
          <w:rPr>
            <w:noProof/>
          </w:rPr>
          <w:t>1</w:t>
        </w:r>
        <w:r>
          <w:rPr>
            <w:noProof/>
          </w:rPr>
          <w:fldChar w:fldCharType="end"/>
        </w:r>
      </w:p>
    </w:sdtContent>
  </w:sdt>
  <w:p w14:paraId="426C4238" w14:textId="77777777" w:rsidR="00473017" w:rsidRDefault="004730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6C88A" w14:textId="77777777" w:rsidR="00620664" w:rsidRDefault="00620664" w:rsidP="00D3299D">
      <w:pPr>
        <w:spacing w:after="0" w:line="240" w:lineRule="auto"/>
      </w:pPr>
      <w:r>
        <w:separator/>
      </w:r>
    </w:p>
  </w:footnote>
  <w:footnote w:type="continuationSeparator" w:id="0">
    <w:p w14:paraId="041E5120" w14:textId="77777777" w:rsidR="00620664" w:rsidRDefault="00620664" w:rsidP="00D3299D">
      <w:pPr>
        <w:spacing w:after="0" w:line="240" w:lineRule="auto"/>
      </w:pPr>
      <w:r>
        <w:continuationSeparator/>
      </w:r>
    </w:p>
  </w:footnote>
  <w:footnote w:id="1">
    <w:p w14:paraId="40E7512D" w14:textId="77777777" w:rsidR="00473017" w:rsidRPr="003A55C8" w:rsidRDefault="00473017" w:rsidP="00D3299D">
      <w:pPr>
        <w:pStyle w:val="FootnoteText"/>
        <w:spacing w:after="60"/>
        <w:ind w:left="284" w:hanging="284"/>
        <w:rPr>
          <w:sz w:val="16"/>
          <w:szCs w:val="16"/>
        </w:rPr>
      </w:pPr>
      <w:r w:rsidRPr="003A55C8">
        <w:rPr>
          <w:rStyle w:val="FootnoteReference"/>
          <w:sz w:val="16"/>
          <w:szCs w:val="16"/>
        </w:rPr>
        <w:footnoteRef/>
      </w:r>
      <w:r w:rsidRPr="003A55C8">
        <w:rPr>
          <w:sz w:val="16"/>
          <w:szCs w:val="16"/>
        </w:rPr>
        <w:t xml:space="preserve">    In the case of single large projects / initiatives, the progress indicator could also be one of the following three progress statements: </w:t>
      </w:r>
      <w:r w:rsidRPr="003A55C8">
        <w:rPr>
          <w:sz w:val="16"/>
          <w:szCs w:val="16"/>
          <w:vertAlign w:val="superscript"/>
        </w:rPr>
        <w:t>(i)</w:t>
      </w:r>
      <w:r w:rsidRPr="003A55C8">
        <w:rPr>
          <w:sz w:val="16"/>
          <w:szCs w:val="16"/>
        </w:rPr>
        <w:t xml:space="preserve"> the project has been initiated/come into existence (has been defined, planned , and resourced),  </w:t>
      </w:r>
      <w:r w:rsidRPr="003A55C8">
        <w:rPr>
          <w:sz w:val="16"/>
          <w:szCs w:val="16"/>
          <w:vertAlign w:val="superscript"/>
        </w:rPr>
        <w:t>(ii)</w:t>
      </w:r>
      <w:r w:rsidRPr="003A55C8">
        <w:rPr>
          <w:sz w:val="16"/>
          <w:szCs w:val="16"/>
        </w:rPr>
        <w:t xml:space="preserve"> the project is being implemented (and is on track, or behind schedule, in trouble – green or amber or red</w:t>
      </w:r>
      <w:r>
        <w:rPr>
          <w:sz w:val="16"/>
          <w:szCs w:val="16"/>
        </w:rPr>
        <w:t>/purple</w:t>
      </w:r>
      <w:r w:rsidRPr="003A55C8">
        <w:rPr>
          <w:sz w:val="16"/>
          <w:szCs w:val="16"/>
        </w:rPr>
        <w:t xml:space="preserve">), and </w:t>
      </w:r>
      <w:r w:rsidRPr="003A55C8">
        <w:rPr>
          <w:sz w:val="16"/>
          <w:szCs w:val="16"/>
          <w:vertAlign w:val="superscript"/>
        </w:rPr>
        <w:t xml:space="preserve">(iii) </w:t>
      </w:r>
      <w:r w:rsidRPr="003A55C8">
        <w:rPr>
          <w:sz w:val="16"/>
          <w:szCs w:val="16"/>
        </w:rPr>
        <w:t xml:space="preserve">the project has delivered the main outcome (is either completed – black – or its outcome is functioning as intended / producing the results, e.g. a technical support function;  maintain, monitor and enhance). </w:t>
      </w:r>
    </w:p>
  </w:footnote>
  <w:footnote w:id="2">
    <w:p w14:paraId="05220E1B" w14:textId="77777777" w:rsidR="00473017" w:rsidRPr="003A55C8" w:rsidRDefault="00473017" w:rsidP="00D3299D">
      <w:pPr>
        <w:pStyle w:val="FootnoteText"/>
        <w:ind w:left="284" w:hanging="284"/>
        <w:rPr>
          <w:sz w:val="16"/>
          <w:szCs w:val="16"/>
        </w:rPr>
      </w:pPr>
      <w:r w:rsidRPr="003A55C8">
        <w:rPr>
          <w:rStyle w:val="FootnoteReference"/>
          <w:sz w:val="16"/>
          <w:szCs w:val="16"/>
        </w:rPr>
        <w:footnoteRef/>
      </w:r>
      <w:r w:rsidRPr="003A55C8">
        <w:rPr>
          <w:sz w:val="16"/>
          <w:szCs w:val="16"/>
        </w:rPr>
        <w:t xml:space="preserve">    SP 2017-22, page 36, refers to the strategic objectives review to include “determining what actions and next steps are most needed to ensure continued progress towards each objective”.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C1FCA" w14:textId="17836EEA" w:rsidR="00FF11AB" w:rsidRDefault="0041181D">
    <w:pPr>
      <w:pStyle w:val="Header"/>
    </w:pPr>
    <w:r w:rsidRPr="002B307C">
      <w:rPr>
        <w:b/>
        <w:noProof/>
        <w:u w:val="single"/>
        <w:lang w:val="en-IN" w:eastAsia="en-IN"/>
      </w:rPr>
      <w:drawing>
        <wp:anchor distT="0" distB="0" distL="114300" distR="114300" simplePos="0" relativeHeight="251656704" behindDoc="0" locked="0" layoutInCell="1" allowOverlap="1" wp14:anchorId="115D4E2B" wp14:editId="03D53116">
          <wp:simplePos x="0" y="0"/>
          <wp:positionH relativeFrom="leftMargin">
            <wp:posOffset>66675</wp:posOffset>
          </wp:positionH>
          <wp:positionV relativeFrom="paragraph">
            <wp:posOffset>-326390</wp:posOffset>
          </wp:positionV>
          <wp:extent cx="800100" cy="723900"/>
          <wp:effectExtent l="0" t="0" r="0" b="0"/>
          <wp:wrapThrough wrapText="bothSides">
            <wp:wrapPolygon edited="0">
              <wp:start x="3086" y="0"/>
              <wp:lineTo x="0" y="7958"/>
              <wp:lineTo x="0" y="15916"/>
              <wp:lineTo x="1029" y="18189"/>
              <wp:lineTo x="4629" y="21032"/>
              <wp:lineTo x="5143" y="21032"/>
              <wp:lineTo x="14914" y="21032"/>
              <wp:lineTo x="15429" y="21032"/>
              <wp:lineTo x="20057" y="18189"/>
              <wp:lineTo x="21086" y="13074"/>
              <wp:lineTo x="21086" y="3979"/>
              <wp:lineTo x="17486" y="0"/>
              <wp:lineTo x="3086" y="0"/>
            </wp:wrapPolygon>
          </wp:wrapThrough>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0100" cy="723900"/>
                  </a:xfrm>
                  <a:prstGeom prst="rect">
                    <a:avLst/>
                  </a:prstGeom>
                </pic:spPr>
              </pic:pic>
            </a:graphicData>
          </a:graphic>
          <wp14:sizeRelH relativeFrom="margin">
            <wp14:pctWidth>0</wp14:pctWidth>
          </wp14:sizeRelH>
          <wp14:sizeRelV relativeFrom="margin">
            <wp14:pctHeight>0</wp14:pctHeight>
          </wp14:sizeRelV>
        </wp:anchor>
      </w:drawing>
    </w:r>
    <w:r w:rsidR="00620664">
      <w:rPr>
        <w:noProof/>
      </w:rPr>
      <w:pict w14:anchorId="08EFE091">
        <v:shapetype id="_x0000_t202" coordsize="21600,21600" o:spt="202" path="m,l,21600r21600,l21600,xe">
          <v:stroke joinstyle="miter"/>
          <v:path gradientshapeok="t" o:connecttype="rect"/>
        </v:shapetype>
        <v:shape id="TextBox 23" o:spid="_x0000_s2049" type="#_x0000_t202" style="position:absolute;margin-left:745.75pt;margin-top:13.75pt;width:85.35pt;height:19.5pt;z-index:251658752;visibility:visible;mso-wrap-style:square;mso-width-percent:0;mso-height-percent:0;mso-wrap-distance-left:9pt;mso-wrap-distance-top:0;mso-wrap-distance-right:9pt;mso-wrap-distance-bottom:0;mso-position-horizontal-relative:pag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" filled="f" stroked="f">
          <v:textbox>
            <w:txbxContent>
              <w:p w14:paraId="504D1678" w14:textId="77777777" w:rsidR="00FF11AB" w:rsidRPr="00B708A2" w:rsidRDefault="00FF11AB" w:rsidP="00FF11AB">
                <w:pPr>
                  <w:pStyle w:val="BodyText"/>
                  <w:spacing w:before="0" w:after="0"/>
                  <w:jc w:val="center"/>
                  <w:rPr>
                    <w:sz w:val="10"/>
                    <w:szCs w:val="10"/>
                  </w:rPr>
                </w:pPr>
                <w:r w:rsidRPr="00B708A2">
                  <w:rPr>
                    <w:rFonts w:ascii="Calibri" w:hAnsi="Calibri"/>
                    <w:b/>
                    <w:bCs/>
                    <w:color w:val="44546A"/>
                    <w:kern w:val="24"/>
                    <w:sz w:val="10"/>
                    <w:szCs w:val="10"/>
                  </w:rPr>
                  <w:t>Knowledge Sharing &amp; Knowledge Services Committee</w:t>
                </w:r>
              </w:p>
            </w:txbxContent>
          </v:textbox>
          <w10:wrap anchorx="page"/>
        </v:shape>
      </w:pict>
    </w:r>
    <w:r w:rsidR="00FF11AB" w:rsidRPr="00FF11AB">
      <w:rPr>
        <w:noProof/>
        <w:lang w:val="en-IN" w:eastAsia="en-IN"/>
      </w:rPr>
      <w:drawing>
        <wp:anchor distT="0" distB="0" distL="114300" distR="114300" simplePos="0" relativeHeight="251657728" behindDoc="0" locked="0" layoutInCell="1" allowOverlap="1" wp14:anchorId="2215AE31" wp14:editId="24C8BCF6">
          <wp:simplePos x="0" y="0"/>
          <wp:positionH relativeFrom="column">
            <wp:posOffset>8738235</wp:posOffset>
          </wp:positionH>
          <wp:positionV relativeFrom="paragraph">
            <wp:posOffset>-375285</wp:posOffset>
          </wp:positionV>
          <wp:extent cx="823595" cy="546100"/>
          <wp:effectExtent l="0" t="0" r="0" b="6350"/>
          <wp:wrapNone/>
          <wp:docPr id="22" name="Billede 5"/>
          <wp:cNvGraphicFramePr/>
          <a:graphic xmlns:a="http://schemas.openxmlformats.org/drawingml/2006/main">
            <a:graphicData uri="http://schemas.openxmlformats.org/drawingml/2006/picture">
              <pic:pic xmlns:pic="http://schemas.openxmlformats.org/drawingml/2006/picture">
                <pic:nvPicPr>
                  <pic:cNvPr id="22" name="Billede 5"/>
                  <pic:cNvPicPr/>
                </pic:nvPicPr>
                <pic:blipFill>
                  <a:blip r:embed="rId2" cstate="print"/>
                  <a:srcRect/>
                  <a:stretch>
                    <a:fillRect/>
                  </a:stretch>
                </pic:blipFill>
                <pic:spPr bwMode="auto">
                  <a:xfrm>
                    <a:off x="0" y="0"/>
                    <a:ext cx="823595" cy="5461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D4465"/>
    <w:multiLevelType w:val="hybridMultilevel"/>
    <w:tmpl w:val="2DC2D6A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9E9578A"/>
    <w:multiLevelType w:val="hybridMultilevel"/>
    <w:tmpl w:val="2AA0BB7A"/>
    <w:lvl w:ilvl="0" w:tplc="B04E4D6E">
      <w:start w:val="1"/>
      <w:numFmt w:val="bullet"/>
      <w:lvlText w:val=""/>
      <w:lvlJc w:val="left"/>
      <w:pPr>
        <w:tabs>
          <w:tab w:val="num" w:pos="720"/>
        </w:tabs>
        <w:ind w:left="720" w:hanging="360"/>
      </w:pPr>
      <w:rPr>
        <w:rFonts w:ascii="Wingdings" w:hAnsi="Wingdings" w:hint="default"/>
      </w:rPr>
    </w:lvl>
    <w:lvl w:ilvl="1" w:tplc="065E7E06" w:tentative="1">
      <w:start w:val="1"/>
      <w:numFmt w:val="bullet"/>
      <w:lvlText w:val=""/>
      <w:lvlJc w:val="left"/>
      <w:pPr>
        <w:tabs>
          <w:tab w:val="num" w:pos="1440"/>
        </w:tabs>
        <w:ind w:left="1440" w:hanging="360"/>
      </w:pPr>
      <w:rPr>
        <w:rFonts w:ascii="Wingdings" w:hAnsi="Wingdings" w:hint="default"/>
      </w:rPr>
    </w:lvl>
    <w:lvl w:ilvl="2" w:tplc="346A4822" w:tentative="1">
      <w:start w:val="1"/>
      <w:numFmt w:val="bullet"/>
      <w:lvlText w:val=""/>
      <w:lvlJc w:val="left"/>
      <w:pPr>
        <w:tabs>
          <w:tab w:val="num" w:pos="2160"/>
        </w:tabs>
        <w:ind w:left="2160" w:hanging="360"/>
      </w:pPr>
      <w:rPr>
        <w:rFonts w:ascii="Wingdings" w:hAnsi="Wingdings" w:hint="default"/>
      </w:rPr>
    </w:lvl>
    <w:lvl w:ilvl="3" w:tplc="A5A09C58" w:tentative="1">
      <w:start w:val="1"/>
      <w:numFmt w:val="bullet"/>
      <w:lvlText w:val=""/>
      <w:lvlJc w:val="left"/>
      <w:pPr>
        <w:tabs>
          <w:tab w:val="num" w:pos="2880"/>
        </w:tabs>
        <w:ind w:left="2880" w:hanging="360"/>
      </w:pPr>
      <w:rPr>
        <w:rFonts w:ascii="Wingdings" w:hAnsi="Wingdings" w:hint="default"/>
      </w:rPr>
    </w:lvl>
    <w:lvl w:ilvl="4" w:tplc="6AF22E24" w:tentative="1">
      <w:start w:val="1"/>
      <w:numFmt w:val="bullet"/>
      <w:lvlText w:val=""/>
      <w:lvlJc w:val="left"/>
      <w:pPr>
        <w:tabs>
          <w:tab w:val="num" w:pos="3600"/>
        </w:tabs>
        <w:ind w:left="3600" w:hanging="360"/>
      </w:pPr>
      <w:rPr>
        <w:rFonts w:ascii="Wingdings" w:hAnsi="Wingdings" w:hint="default"/>
      </w:rPr>
    </w:lvl>
    <w:lvl w:ilvl="5" w:tplc="5F909E36" w:tentative="1">
      <w:start w:val="1"/>
      <w:numFmt w:val="bullet"/>
      <w:lvlText w:val=""/>
      <w:lvlJc w:val="left"/>
      <w:pPr>
        <w:tabs>
          <w:tab w:val="num" w:pos="4320"/>
        </w:tabs>
        <w:ind w:left="4320" w:hanging="360"/>
      </w:pPr>
      <w:rPr>
        <w:rFonts w:ascii="Wingdings" w:hAnsi="Wingdings" w:hint="default"/>
      </w:rPr>
    </w:lvl>
    <w:lvl w:ilvl="6" w:tplc="2F72B1D2" w:tentative="1">
      <w:start w:val="1"/>
      <w:numFmt w:val="bullet"/>
      <w:lvlText w:val=""/>
      <w:lvlJc w:val="left"/>
      <w:pPr>
        <w:tabs>
          <w:tab w:val="num" w:pos="5040"/>
        </w:tabs>
        <w:ind w:left="5040" w:hanging="360"/>
      </w:pPr>
      <w:rPr>
        <w:rFonts w:ascii="Wingdings" w:hAnsi="Wingdings" w:hint="default"/>
      </w:rPr>
    </w:lvl>
    <w:lvl w:ilvl="7" w:tplc="5D48E5D8" w:tentative="1">
      <w:start w:val="1"/>
      <w:numFmt w:val="bullet"/>
      <w:lvlText w:val=""/>
      <w:lvlJc w:val="left"/>
      <w:pPr>
        <w:tabs>
          <w:tab w:val="num" w:pos="5760"/>
        </w:tabs>
        <w:ind w:left="5760" w:hanging="360"/>
      </w:pPr>
      <w:rPr>
        <w:rFonts w:ascii="Wingdings" w:hAnsi="Wingdings" w:hint="default"/>
      </w:rPr>
    </w:lvl>
    <w:lvl w:ilvl="8" w:tplc="1BC22B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D6B91"/>
    <w:multiLevelType w:val="hybridMultilevel"/>
    <w:tmpl w:val="DE2CE4C6"/>
    <w:lvl w:ilvl="0" w:tplc="04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57E1C"/>
    <w:multiLevelType w:val="hybridMultilevel"/>
    <w:tmpl w:val="21FAC002"/>
    <w:lvl w:ilvl="0" w:tplc="4BCE9CB8">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367EE"/>
    <w:multiLevelType w:val="hybridMultilevel"/>
    <w:tmpl w:val="E3D01ECC"/>
    <w:lvl w:ilvl="0" w:tplc="E9785E7C">
      <w:start w:val="1"/>
      <w:numFmt w:val="bullet"/>
      <w:lvlText w:val=""/>
      <w:lvlJc w:val="left"/>
      <w:pPr>
        <w:tabs>
          <w:tab w:val="num" w:pos="720"/>
        </w:tabs>
        <w:ind w:left="720" w:hanging="360"/>
      </w:pPr>
      <w:rPr>
        <w:rFonts w:ascii="Wingdings" w:hAnsi="Wingdings" w:hint="default"/>
      </w:rPr>
    </w:lvl>
    <w:lvl w:ilvl="1" w:tplc="481E2A3C" w:tentative="1">
      <w:start w:val="1"/>
      <w:numFmt w:val="bullet"/>
      <w:lvlText w:val=""/>
      <w:lvlJc w:val="left"/>
      <w:pPr>
        <w:tabs>
          <w:tab w:val="num" w:pos="1440"/>
        </w:tabs>
        <w:ind w:left="1440" w:hanging="360"/>
      </w:pPr>
      <w:rPr>
        <w:rFonts w:ascii="Wingdings" w:hAnsi="Wingdings" w:hint="default"/>
      </w:rPr>
    </w:lvl>
    <w:lvl w:ilvl="2" w:tplc="C9F08B18" w:tentative="1">
      <w:start w:val="1"/>
      <w:numFmt w:val="bullet"/>
      <w:lvlText w:val=""/>
      <w:lvlJc w:val="left"/>
      <w:pPr>
        <w:tabs>
          <w:tab w:val="num" w:pos="2160"/>
        </w:tabs>
        <w:ind w:left="2160" w:hanging="360"/>
      </w:pPr>
      <w:rPr>
        <w:rFonts w:ascii="Wingdings" w:hAnsi="Wingdings" w:hint="default"/>
      </w:rPr>
    </w:lvl>
    <w:lvl w:ilvl="3" w:tplc="8DC2DA9E" w:tentative="1">
      <w:start w:val="1"/>
      <w:numFmt w:val="bullet"/>
      <w:lvlText w:val=""/>
      <w:lvlJc w:val="left"/>
      <w:pPr>
        <w:tabs>
          <w:tab w:val="num" w:pos="2880"/>
        </w:tabs>
        <w:ind w:left="2880" w:hanging="360"/>
      </w:pPr>
      <w:rPr>
        <w:rFonts w:ascii="Wingdings" w:hAnsi="Wingdings" w:hint="default"/>
      </w:rPr>
    </w:lvl>
    <w:lvl w:ilvl="4" w:tplc="8D7E939C" w:tentative="1">
      <w:start w:val="1"/>
      <w:numFmt w:val="bullet"/>
      <w:lvlText w:val=""/>
      <w:lvlJc w:val="left"/>
      <w:pPr>
        <w:tabs>
          <w:tab w:val="num" w:pos="3600"/>
        </w:tabs>
        <w:ind w:left="3600" w:hanging="360"/>
      </w:pPr>
      <w:rPr>
        <w:rFonts w:ascii="Wingdings" w:hAnsi="Wingdings" w:hint="default"/>
      </w:rPr>
    </w:lvl>
    <w:lvl w:ilvl="5" w:tplc="3B22E626" w:tentative="1">
      <w:start w:val="1"/>
      <w:numFmt w:val="bullet"/>
      <w:lvlText w:val=""/>
      <w:lvlJc w:val="left"/>
      <w:pPr>
        <w:tabs>
          <w:tab w:val="num" w:pos="4320"/>
        </w:tabs>
        <w:ind w:left="4320" w:hanging="360"/>
      </w:pPr>
      <w:rPr>
        <w:rFonts w:ascii="Wingdings" w:hAnsi="Wingdings" w:hint="default"/>
      </w:rPr>
    </w:lvl>
    <w:lvl w:ilvl="6" w:tplc="CAAE1E18" w:tentative="1">
      <w:start w:val="1"/>
      <w:numFmt w:val="bullet"/>
      <w:lvlText w:val=""/>
      <w:lvlJc w:val="left"/>
      <w:pPr>
        <w:tabs>
          <w:tab w:val="num" w:pos="5040"/>
        </w:tabs>
        <w:ind w:left="5040" w:hanging="360"/>
      </w:pPr>
      <w:rPr>
        <w:rFonts w:ascii="Wingdings" w:hAnsi="Wingdings" w:hint="default"/>
      </w:rPr>
    </w:lvl>
    <w:lvl w:ilvl="7" w:tplc="D20E1662" w:tentative="1">
      <w:start w:val="1"/>
      <w:numFmt w:val="bullet"/>
      <w:lvlText w:val=""/>
      <w:lvlJc w:val="left"/>
      <w:pPr>
        <w:tabs>
          <w:tab w:val="num" w:pos="5760"/>
        </w:tabs>
        <w:ind w:left="5760" w:hanging="360"/>
      </w:pPr>
      <w:rPr>
        <w:rFonts w:ascii="Wingdings" w:hAnsi="Wingdings" w:hint="default"/>
      </w:rPr>
    </w:lvl>
    <w:lvl w:ilvl="8" w:tplc="1D02587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F1BCB"/>
    <w:multiLevelType w:val="hybridMultilevel"/>
    <w:tmpl w:val="F2DA4CB6"/>
    <w:lvl w:ilvl="0" w:tplc="1C090005">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6" w15:restartNumberingAfterBreak="0">
    <w:nsid w:val="2F0475EF"/>
    <w:multiLevelType w:val="hybridMultilevel"/>
    <w:tmpl w:val="745096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0D9328D"/>
    <w:multiLevelType w:val="hybridMultilevel"/>
    <w:tmpl w:val="981AC32A"/>
    <w:lvl w:ilvl="0" w:tplc="7E701A9E">
      <w:start w:val="1"/>
      <w:numFmt w:val="decimal"/>
      <w:lvlText w:val="%1."/>
      <w:lvlJc w:val="left"/>
      <w:pPr>
        <w:ind w:left="524" w:hanging="360"/>
      </w:pPr>
      <w:rPr>
        <w:rFonts w:hint="default"/>
      </w:rPr>
    </w:lvl>
    <w:lvl w:ilvl="1" w:tplc="04090019" w:tentative="1">
      <w:start w:val="1"/>
      <w:numFmt w:val="lowerLetter"/>
      <w:lvlText w:val="%2."/>
      <w:lvlJc w:val="left"/>
      <w:pPr>
        <w:ind w:left="1244" w:hanging="360"/>
      </w:pPr>
    </w:lvl>
    <w:lvl w:ilvl="2" w:tplc="0409001B" w:tentative="1">
      <w:start w:val="1"/>
      <w:numFmt w:val="lowerRoman"/>
      <w:lvlText w:val="%3."/>
      <w:lvlJc w:val="right"/>
      <w:pPr>
        <w:ind w:left="1964" w:hanging="180"/>
      </w:pPr>
    </w:lvl>
    <w:lvl w:ilvl="3" w:tplc="0409000F" w:tentative="1">
      <w:start w:val="1"/>
      <w:numFmt w:val="decimal"/>
      <w:lvlText w:val="%4."/>
      <w:lvlJc w:val="left"/>
      <w:pPr>
        <w:ind w:left="2684" w:hanging="360"/>
      </w:pPr>
    </w:lvl>
    <w:lvl w:ilvl="4" w:tplc="04090019" w:tentative="1">
      <w:start w:val="1"/>
      <w:numFmt w:val="lowerLetter"/>
      <w:lvlText w:val="%5."/>
      <w:lvlJc w:val="left"/>
      <w:pPr>
        <w:ind w:left="3404" w:hanging="360"/>
      </w:pPr>
    </w:lvl>
    <w:lvl w:ilvl="5" w:tplc="0409001B" w:tentative="1">
      <w:start w:val="1"/>
      <w:numFmt w:val="lowerRoman"/>
      <w:lvlText w:val="%6."/>
      <w:lvlJc w:val="right"/>
      <w:pPr>
        <w:ind w:left="4124" w:hanging="180"/>
      </w:pPr>
    </w:lvl>
    <w:lvl w:ilvl="6" w:tplc="0409000F" w:tentative="1">
      <w:start w:val="1"/>
      <w:numFmt w:val="decimal"/>
      <w:lvlText w:val="%7."/>
      <w:lvlJc w:val="left"/>
      <w:pPr>
        <w:ind w:left="4844" w:hanging="360"/>
      </w:pPr>
    </w:lvl>
    <w:lvl w:ilvl="7" w:tplc="04090019" w:tentative="1">
      <w:start w:val="1"/>
      <w:numFmt w:val="lowerLetter"/>
      <w:lvlText w:val="%8."/>
      <w:lvlJc w:val="left"/>
      <w:pPr>
        <w:ind w:left="5564" w:hanging="360"/>
      </w:pPr>
    </w:lvl>
    <w:lvl w:ilvl="8" w:tplc="0409001B" w:tentative="1">
      <w:start w:val="1"/>
      <w:numFmt w:val="lowerRoman"/>
      <w:lvlText w:val="%9."/>
      <w:lvlJc w:val="right"/>
      <w:pPr>
        <w:ind w:left="6284" w:hanging="180"/>
      </w:pPr>
    </w:lvl>
  </w:abstractNum>
  <w:abstractNum w:abstractNumId="8" w15:restartNumberingAfterBreak="0">
    <w:nsid w:val="37D401A9"/>
    <w:multiLevelType w:val="multilevel"/>
    <w:tmpl w:val="3926E272"/>
    <w:lvl w:ilvl="0">
      <w:start w:val="1"/>
      <w:numFmt w:val="decimal"/>
      <w:lvlText w:val="%1."/>
      <w:lvlJc w:val="left"/>
      <w:pPr>
        <w:ind w:left="720" w:hanging="360"/>
      </w:pPr>
      <w:rPr>
        <w:rFonts w:hint="default"/>
      </w:rPr>
    </w:lvl>
    <w:lvl w:ilvl="1">
      <w:start w:val="1"/>
      <w:numFmt w:val="bullet"/>
      <w:lvlText w:val=""/>
      <w:lvlJc w:val="left"/>
      <w:pPr>
        <w:ind w:left="1260" w:hanging="900"/>
      </w:pPr>
      <w:rPr>
        <w:rFonts w:ascii="Symbol" w:hAnsi="Symbol" w:hint="default"/>
      </w:rPr>
    </w:lvl>
    <w:lvl w:ilvl="2">
      <w:start w:val="1"/>
      <w:numFmt w:val="decimal"/>
      <w:isLgl/>
      <w:lvlText w:val="%1.%2.%3"/>
      <w:lvlJc w:val="left"/>
      <w:pPr>
        <w:ind w:left="1260" w:hanging="900"/>
      </w:pPr>
      <w:rPr>
        <w:rFonts w:hint="default"/>
      </w:rPr>
    </w:lvl>
    <w:lvl w:ilvl="3">
      <w:start w:val="1"/>
      <w:numFmt w:val="decimal"/>
      <w:isLgl/>
      <w:lvlText w:val="%1.%2.%3.%4"/>
      <w:lvlJc w:val="left"/>
      <w:pPr>
        <w:ind w:left="1260" w:hanging="90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83F029E"/>
    <w:multiLevelType w:val="hybridMultilevel"/>
    <w:tmpl w:val="137AB752"/>
    <w:lvl w:ilvl="0" w:tplc="0409000F">
      <w:start w:val="1"/>
      <w:numFmt w:val="decimal"/>
      <w:lvlText w:val="%1."/>
      <w:lvlJc w:val="left"/>
      <w:pPr>
        <w:ind w:left="216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 w15:restartNumberingAfterBreak="0">
    <w:nsid w:val="3BDA59EE"/>
    <w:multiLevelType w:val="hybridMultilevel"/>
    <w:tmpl w:val="8B2EDB38"/>
    <w:lvl w:ilvl="0" w:tplc="04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8D598A"/>
    <w:multiLevelType w:val="hybridMultilevel"/>
    <w:tmpl w:val="9F96EDF4"/>
    <w:lvl w:ilvl="0" w:tplc="6D420A96">
      <w:start w:val="1"/>
      <w:numFmt w:val="bullet"/>
      <w:lvlText w:val=""/>
      <w:lvlJc w:val="left"/>
      <w:pPr>
        <w:tabs>
          <w:tab w:val="num" w:pos="720"/>
        </w:tabs>
        <w:ind w:left="720" w:hanging="360"/>
      </w:pPr>
      <w:rPr>
        <w:rFonts w:ascii="Wingdings" w:hAnsi="Wingdings" w:hint="default"/>
      </w:rPr>
    </w:lvl>
    <w:lvl w:ilvl="1" w:tplc="930A7FA8" w:tentative="1">
      <w:start w:val="1"/>
      <w:numFmt w:val="bullet"/>
      <w:lvlText w:val=""/>
      <w:lvlJc w:val="left"/>
      <w:pPr>
        <w:tabs>
          <w:tab w:val="num" w:pos="1440"/>
        </w:tabs>
        <w:ind w:left="1440" w:hanging="360"/>
      </w:pPr>
      <w:rPr>
        <w:rFonts w:ascii="Wingdings" w:hAnsi="Wingdings" w:hint="default"/>
      </w:rPr>
    </w:lvl>
    <w:lvl w:ilvl="2" w:tplc="E81ADEC4" w:tentative="1">
      <w:start w:val="1"/>
      <w:numFmt w:val="bullet"/>
      <w:lvlText w:val=""/>
      <w:lvlJc w:val="left"/>
      <w:pPr>
        <w:tabs>
          <w:tab w:val="num" w:pos="2160"/>
        </w:tabs>
        <w:ind w:left="2160" w:hanging="360"/>
      </w:pPr>
      <w:rPr>
        <w:rFonts w:ascii="Wingdings" w:hAnsi="Wingdings" w:hint="default"/>
      </w:rPr>
    </w:lvl>
    <w:lvl w:ilvl="3" w:tplc="9A043B1A" w:tentative="1">
      <w:start w:val="1"/>
      <w:numFmt w:val="bullet"/>
      <w:lvlText w:val=""/>
      <w:lvlJc w:val="left"/>
      <w:pPr>
        <w:tabs>
          <w:tab w:val="num" w:pos="2880"/>
        </w:tabs>
        <w:ind w:left="2880" w:hanging="360"/>
      </w:pPr>
      <w:rPr>
        <w:rFonts w:ascii="Wingdings" w:hAnsi="Wingdings" w:hint="default"/>
      </w:rPr>
    </w:lvl>
    <w:lvl w:ilvl="4" w:tplc="BB761EF2" w:tentative="1">
      <w:start w:val="1"/>
      <w:numFmt w:val="bullet"/>
      <w:lvlText w:val=""/>
      <w:lvlJc w:val="left"/>
      <w:pPr>
        <w:tabs>
          <w:tab w:val="num" w:pos="3600"/>
        </w:tabs>
        <w:ind w:left="3600" w:hanging="360"/>
      </w:pPr>
      <w:rPr>
        <w:rFonts w:ascii="Wingdings" w:hAnsi="Wingdings" w:hint="default"/>
      </w:rPr>
    </w:lvl>
    <w:lvl w:ilvl="5" w:tplc="8D9E8C7E" w:tentative="1">
      <w:start w:val="1"/>
      <w:numFmt w:val="bullet"/>
      <w:lvlText w:val=""/>
      <w:lvlJc w:val="left"/>
      <w:pPr>
        <w:tabs>
          <w:tab w:val="num" w:pos="4320"/>
        </w:tabs>
        <w:ind w:left="4320" w:hanging="360"/>
      </w:pPr>
      <w:rPr>
        <w:rFonts w:ascii="Wingdings" w:hAnsi="Wingdings" w:hint="default"/>
      </w:rPr>
    </w:lvl>
    <w:lvl w:ilvl="6" w:tplc="5A32BFE2" w:tentative="1">
      <w:start w:val="1"/>
      <w:numFmt w:val="bullet"/>
      <w:lvlText w:val=""/>
      <w:lvlJc w:val="left"/>
      <w:pPr>
        <w:tabs>
          <w:tab w:val="num" w:pos="5040"/>
        </w:tabs>
        <w:ind w:left="5040" w:hanging="360"/>
      </w:pPr>
      <w:rPr>
        <w:rFonts w:ascii="Wingdings" w:hAnsi="Wingdings" w:hint="default"/>
      </w:rPr>
    </w:lvl>
    <w:lvl w:ilvl="7" w:tplc="B944E752" w:tentative="1">
      <w:start w:val="1"/>
      <w:numFmt w:val="bullet"/>
      <w:lvlText w:val=""/>
      <w:lvlJc w:val="left"/>
      <w:pPr>
        <w:tabs>
          <w:tab w:val="num" w:pos="5760"/>
        </w:tabs>
        <w:ind w:left="5760" w:hanging="360"/>
      </w:pPr>
      <w:rPr>
        <w:rFonts w:ascii="Wingdings" w:hAnsi="Wingdings" w:hint="default"/>
      </w:rPr>
    </w:lvl>
    <w:lvl w:ilvl="8" w:tplc="CC8488F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9207E4"/>
    <w:multiLevelType w:val="hybridMultilevel"/>
    <w:tmpl w:val="DBDC322C"/>
    <w:lvl w:ilvl="0" w:tplc="1C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246237"/>
    <w:multiLevelType w:val="hybridMultilevel"/>
    <w:tmpl w:val="37C00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245807"/>
    <w:multiLevelType w:val="hybridMultilevel"/>
    <w:tmpl w:val="B14ADE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A4E4723"/>
    <w:multiLevelType w:val="hybridMultilevel"/>
    <w:tmpl w:val="4D262C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2B0755"/>
    <w:multiLevelType w:val="hybridMultilevel"/>
    <w:tmpl w:val="0B9E1F44"/>
    <w:lvl w:ilvl="0" w:tplc="1C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5C6B300C"/>
    <w:multiLevelType w:val="hybridMultilevel"/>
    <w:tmpl w:val="DA9658F2"/>
    <w:lvl w:ilvl="0" w:tplc="4009000F">
      <w:start w:val="1"/>
      <w:numFmt w:val="decimal"/>
      <w:lvlText w:val="%1."/>
      <w:lvlJc w:val="left"/>
      <w:pPr>
        <w:ind w:left="1080" w:hanging="360"/>
      </w:pPr>
    </w:lvl>
    <w:lvl w:ilvl="1" w:tplc="37FC4E50">
      <w:start w:val="1"/>
      <w:numFmt w:val="bullet"/>
      <w:lvlText w:val="•"/>
      <w:lvlJc w:val="left"/>
      <w:pPr>
        <w:ind w:left="1800" w:hanging="360"/>
      </w:pPr>
      <w:rPr>
        <w:rFonts w:ascii="Arial" w:hAnsi="Arial" w:cs="Times New Roman" w:hint="default"/>
      </w:r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8" w15:restartNumberingAfterBreak="0">
    <w:nsid w:val="5E856C6F"/>
    <w:multiLevelType w:val="hybridMultilevel"/>
    <w:tmpl w:val="96EEC2F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A74CB0"/>
    <w:multiLevelType w:val="hybridMultilevel"/>
    <w:tmpl w:val="6DE6B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72B4A"/>
    <w:multiLevelType w:val="hybridMultilevel"/>
    <w:tmpl w:val="EDCC2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C06"/>
    <w:multiLevelType w:val="hybridMultilevel"/>
    <w:tmpl w:val="EC0C3F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30B65B6"/>
    <w:multiLevelType w:val="hybridMultilevel"/>
    <w:tmpl w:val="A42A7D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6EE039A"/>
    <w:multiLevelType w:val="hybridMultilevel"/>
    <w:tmpl w:val="D5A83F0E"/>
    <w:lvl w:ilvl="0" w:tplc="7A20B834">
      <w:start w:val="1"/>
      <w:numFmt w:val="bullet"/>
      <w:lvlText w:val="•"/>
      <w:lvlJc w:val="left"/>
      <w:pPr>
        <w:tabs>
          <w:tab w:val="num" w:pos="720"/>
        </w:tabs>
        <w:ind w:left="720" w:hanging="360"/>
      </w:pPr>
      <w:rPr>
        <w:rFonts w:ascii="Arial" w:hAnsi="Arial" w:hint="default"/>
      </w:rPr>
    </w:lvl>
    <w:lvl w:ilvl="1" w:tplc="4372E136" w:tentative="1">
      <w:start w:val="1"/>
      <w:numFmt w:val="bullet"/>
      <w:lvlText w:val="•"/>
      <w:lvlJc w:val="left"/>
      <w:pPr>
        <w:tabs>
          <w:tab w:val="num" w:pos="1440"/>
        </w:tabs>
        <w:ind w:left="1440" w:hanging="360"/>
      </w:pPr>
      <w:rPr>
        <w:rFonts w:ascii="Arial" w:hAnsi="Arial" w:hint="default"/>
      </w:rPr>
    </w:lvl>
    <w:lvl w:ilvl="2" w:tplc="80E0A4DE" w:tentative="1">
      <w:start w:val="1"/>
      <w:numFmt w:val="bullet"/>
      <w:lvlText w:val="•"/>
      <w:lvlJc w:val="left"/>
      <w:pPr>
        <w:tabs>
          <w:tab w:val="num" w:pos="2160"/>
        </w:tabs>
        <w:ind w:left="2160" w:hanging="360"/>
      </w:pPr>
      <w:rPr>
        <w:rFonts w:ascii="Arial" w:hAnsi="Arial" w:hint="default"/>
      </w:rPr>
    </w:lvl>
    <w:lvl w:ilvl="3" w:tplc="5FFE284A" w:tentative="1">
      <w:start w:val="1"/>
      <w:numFmt w:val="bullet"/>
      <w:lvlText w:val="•"/>
      <w:lvlJc w:val="left"/>
      <w:pPr>
        <w:tabs>
          <w:tab w:val="num" w:pos="2880"/>
        </w:tabs>
        <w:ind w:left="2880" w:hanging="360"/>
      </w:pPr>
      <w:rPr>
        <w:rFonts w:ascii="Arial" w:hAnsi="Arial" w:hint="default"/>
      </w:rPr>
    </w:lvl>
    <w:lvl w:ilvl="4" w:tplc="F99A2C22" w:tentative="1">
      <w:start w:val="1"/>
      <w:numFmt w:val="bullet"/>
      <w:lvlText w:val="•"/>
      <w:lvlJc w:val="left"/>
      <w:pPr>
        <w:tabs>
          <w:tab w:val="num" w:pos="3600"/>
        </w:tabs>
        <w:ind w:left="3600" w:hanging="360"/>
      </w:pPr>
      <w:rPr>
        <w:rFonts w:ascii="Arial" w:hAnsi="Arial" w:hint="default"/>
      </w:rPr>
    </w:lvl>
    <w:lvl w:ilvl="5" w:tplc="875AF13C" w:tentative="1">
      <w:start w:val="1"/>
      <w:numFmt w:val="bullet"/>
      <w:lvlText w:val="•"/>
      <w:lvlJc w:val="left"/>
      <w:pPr>
        <w:tabs>
          <w:tab w:val="num" w:pos="4320"/>
        </w:tabs>
        <w:ind w:left="4320" w:hanging="360"/>
      </w:pPr>
      <w:rPr>
        <w:rFonts w:ascii="Arial" w:hAnsi="Arial" w:hint="default"/>
      </w:rPr>
    </w:lvl>
    <w:lvl w:ilvl="6" w:tplc="2654E78E" w:tentative="1">
      <w:start w:val="1"/>
      <w:numFmt w:val="bullet"/>
      <w:lvlText w:val="•"/>
      <w:lvlJc w:val="left"/>
      <w:pPr>
        <w:tabs>
          <w:tab w:val="num" w:pos="5040"/>
        </w:tabs>
        <w:ind w:left="5040" w:hanging="360"/>
      </w:pPr>
      <w:rPr>
        <w:rFonts w:ascii="Arial" w:hAnsi="Arial" w:hint="default"/>
      </w:rPr>
    </w:lvl>
    <w:lvl w:ilvl="7" w:tplc="B81817F2" w:tentative="1">
      <w:start w:val="1"/>
      <w:numFmt w:val="bullet"/>
      <w:lvlText w:val="•"/>
      <w:lvlJc w:val="left"/>
      <w:pPr>
        <w:tabs>
          <w:tab w:val="num" w:pos="5760"/>
        </w:tabs>
        <w:ind w:left="5760" w:hanging="360"/>
      </w:pPr>
      <w:rPr>
        <w:rFonts w:ascii="Arial" w:hAnsi="Arial" w:hint="default"/>
      </w:rPr>
    </w:lvl>
    <w:lvl w:ilvl="8" w:tplc="1C1A75B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DEA6F49"/>
    <w:multiLevelType w:val="hybridMultilevel"/>
    <w:tmpl w:val="1BA856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FD63C78"/>
    <w:multiLevelType w:val="hybridMultilevel"/>
    <w:tmpl w:val="7E865EF0"/>
    <w:lvl w:ilvl="0" w:tplc="1C090005">
      <w:start w:val="1"/>
      <w:numFmt w:val="bullet"/>
      <w:lvlText w:val=""/>
      <w:lvlJc w:val="left"/>
      <w:pPr>
        <w:ind w:left="990"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num w:numId="1">
    <w:abstractNumId w:val="25"/>
  </w:num>
  <w:num w:numId="2">
    <w:abstractNumId w:val="15"/>
  </w:num>
  <w:num w:numId="3">
    <w:abstractNumId w:val="19"/>
  </w:num>
  <w:num w:numId="4">
    <w:abstractNumId w:val="20"/>
  </w:num>
  <w:num w:numId="5">
    <w:abstractNumId w:val="5"/>
  </w:num>
  <w:num w:numId="6">
    <w:abstractNumId w:val="12"/>
  </w:num>
  <w:num w:numId="7">
    <w:abstractNumId w:val="4"/>
  </w:num>
  <w:num w:numId="8">
    <w:abstractNumId w:val="11"/>
  </w:num>
  <w:num w:numId="9">
    <w:abstractNumId w:val="1"/>
  </w:num>
  <w:num w:numId="10">
    <w:abstractNumId w:val="23"/>
  </w:num>
  <w:num w:numId="11">
    <w:abstractNumId w:val="13"/>
  </w:num>
  <w:num w:numId="12">
    <w:abstractNumId w:val="3"/>
  </w:num>
  <w:num w:numId="13">
    <w:abstractNumId w:val="18"/>
  </w:num>
  <w:num w:numId="14">
    <w:abstractNumId w:val="7"/>
  </w:num>
  <w:num w:numId="15">
    <w:abstractNumId w:val="24"/>
  </w:num>
  <w:num w:numId="16">
    <w:abstractNumId w:val="22"/>
  </w:num>
  <w:num w:numId="17">
    <w:abstractNumId w:val="8"/>
  </w:num>
  <w:num w:numId="18">
    <w:abstractNumId w:val="6"/>
  </w:num>
  <w:num w:numId="19">
    <w:abstractNumId w:val="21"/>
  </w:num>
  <w:num w:numId="20">
    <w:abstractNumId w:val="16"/>
  </w:num>
  <w:num w:numId="21">
    <w:abstractNumId w:val="9"/>
  </w:num>
  <w:num w:numId="22">
    <w:abstractNumId w:val="0"/>
  </w:num>
  <w:num w:numId="23">
    <w:abstractNumId w:val="2"/>
  </w:num>
  <w:num w:numId="24">
    <w:abstractNumId w:val="10"/>
  </w:num>
  <w:num w:numId="25">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3299D"/>
    <w:rsid w:val="00027B6F"/>
    <w:rsid w:val="00045479"/>
    <w:rsid w:val="000543E5"/>
    <w:rsid w:val="0007264B"/>
    <w:rsid w:val="000810EC"/>
    <w:rsid w:val="000862BA"/>
    <w:rsid w:val="000D3E07"/>
    <w:rsid w:val="000E35F7"/>
    <w:rsid w:val="000F046A"/>
    <w:rsid w:val="000F1782"/>
    <w:rsid w:val="000F3F29"/>
    <w:rsid w:val="000F4F8A"/>
    <w:rsid w:val="00103B81"/>
    <w:rsid w:val="0011456D"/>
    <w:rsid w:val="00114F24"/>
    <w:rsid w:val="00127A6C"/>
    <w:rsid w:val="001302D2"/>
    <w:rsid w:val="00131AB7"/>
    <w:rsid w:val="00136DB5"/>
    <w:rsid w:val="002107F4"/>
    <w:rsid w:val="0021510B"/>
    <w:rsid w:val="0023618D"/>
    <w:rsid w:val="002437B5"/>
    <w:rsid w:val="002779CF"/>
    <w:rsid w:val="002B166E"/>
    <w:rsid w:val="002B307C"/>
    <w:rsid w:val="002D2018"/>
    <w:rsid w:val="002F45CE"/>
    <w:rsid w:val="0033064A"/>
    <w:rsid w:val="003515D0"/>
    <w:rsid w:val="0035163D"/>
    <w:rsid w:val="003562B5"/>
    <w:rsid w:val="00364168"/>
    <w:rsid w:val="00367BB7"/>
    <w:rsid w:val="003708B8"/>
    <w:rsid w:val="0037714A"/>
    <w:rsid w:val="0038448A"/>
    <w:rsid w:val="00391F76"/>
    <w:rsid w:val="003A5EEA"/>
    <w:rsid w:val="003D452C"/>
    <w:rsid w:val="003D7EB4"/>
    <w:rsid w:val="003E36EA"/>
    <w:rsid w:val="0040328B"/>
    <w:rsid w:val="0041181D"/>
    <w:rsid w:val="00414671"/>
    <w:rsid w:val="004528D4"/>
    <w:rsid w:val="0046215D"/>
    <w:rsid w:val="004678D6"/>
    <w:rsid w:val="00473017"/>
    <w:rsid w:val="00483E20"/>
    <w:rsid w:val="0048536E"/>
    <w:rsid w:val="0049214E"/>
    <w:rsid w:val="004A1693"/>
    <w:rsid w:val="004B02EA"/>
    <w:rsid w:val="004C58D5"/>
    <w:rsid w:val="004F0AF0"/>
    <w:rsid w:val="00573051"/>
    <w:rsid w:val="005A3577"/>
    <w:rsid w:val="005B326B"/>
    <w:rsid w:val="006045C2"/>
    <w:rsid w:val="006134A6"/>
    <w:rsid w:val="00620664"/>
    <w:rsid w:val="00624D8C"/>
    <w:rsid w:val="00633275"/>
    <w:rsid w:val="00665594"/>
    <w:rsid w:val="00676DA7"/>
    <w:rsid w:val="00691F8A"/>
    <w:rsid w:val="006946D6"/>
    <w:rsid w:val="00695326"/>
    <w:rsid w:val="006A51E9"/>
    <w:rsid w:val="006B086E"/>
    <w:rsid w:val="006D7F59"/>
    <w:rsid w:val="006E1BF3"/>
    <w:rsid w:val="006F6B70"/>
    <w:rsid w:val="007343E5"/>
    <w:rsid w:val="00753231"/>
    <w:rsid w:val="00781954"/>
    <w:rsid w:val="007B68A6"/>
    <w:rsid w:val="007C1DF2"/>
    <w:rsid w:val="007D1EF0"/>
    <w:rsid w:val="007D46E9"/>
    <w:rsid w:val="007E3EF6"/>
    <w:rsid w:val="007F4038"/>
    <w:rsid w:val="008157C1"/>
    <w:rsid w:val="00817D71"/>
    <w:rsid w:val="0088330E"/>
    <w:rsid w:val="00884B64"/>
    <w:rsid w:val="008B2CF6"/>
    <w:rsid w:val="008D06B2"/>
    <w:rsid w:val="008D1880"/>
    <w:rsid w:val="008E2CAD"/>
    <w:rsid w:val="008E6CF6"/>
    <w:rsid w:val="00901099"/>
    <w:rsid w:val="0094052C"/>
    <w:rsid w:val="009720F1"/>
    <w:rsid w:val="009C2AD9"/>
    <w:rsid w:val="009D3931"/>
    <w:rsid w:val="00A23C16"/>
    <w:rsid w:val="00A401DB"/>
    <w:rsid w:val="00A72166"/>
    <w:rsid w:val="00A84FC2"/>
    <w:rsid w:val="00AA6745"/>
    <w:rsid w:val="00AB2518"/>
    <w:rsid w:val="00AB6C28"/>
    <w:rsid w:val="00AD2B04"/>
    <w:rsid w:val="00B173C7"/>
    <w:rsid w:val="00B24A7B"/>
    <w:rsid w:val="00B83EAB"/>
    <w:rsid w:val="00B93427"/>
    <w:rsid w:val="00B93ECA"/>
    <w:rsid w:val="00B94B9B"/>
    <w:rsid w:val="00BA0B17"/>
    <w:rsid w:val="00BA6A86"/>
    <w:rsid w:val="00BD5241"/>
    <w:rsid w:val="00C07939"/>
    <w:rsid w:val="00C225E3"/>
    <w:rsid w:val="00C61BAE"/>
    <w:rsid w:val="00C62C4F"/>
    <w:rsid w:val="00C970BB"/>
    <w:rsid w:val="00CA3127"/>
    <w:rsid w:val="00D3299D"/>
    <w:rsid w:val="00D431B6"/>
    <w:rsid w:val="00D44867"/>
    <w:rsid w:val="00D45807"/>
    <w:rsid w:val="00D468C9"/>
    <w:rsid w:val="00D53E4F"/>
    <w:rsid w:val="00D65AF7"/>
    <w:rsid w:val="00D969A7"/>
    <w:rsid w:val="00DB74B4"/>
    <w:rsid w:val="00E0603C"/>
    <w:rsid w:val="00E2232E"/>
    <w:rsid w:val="00E31870"/>
    <w:rsid w:val="00E6447F"/>
    <w:rsid w:val="00E7242C"/>
    <w:rsid w:val="00E81EF7"/>
    <w:rsid w:val="00E91E8A"/>
    <w:rsid w:val="00EA0CB5"/>
    <w:rsid w:val="00F005ED"/>
    <w:rsid w:val="00F03C63"/>
    <w:rsid w:val="00F13F1E"/>
    <w:rsid w:val="00F16CA6"/>
    <w:rsid w:val="00F231E1"/>
    <w:rsid w:val="00F2422B"/>
    <w:rsid w:val="00F25D52"/>
    <w:rsid w:val="00F46307"/>
    <w:rsid w:val="00F53841"/>
    <w:rsid w:val="00F642C7"/>
    <w:rsid w:val="00F763C6"/>
    <w:rsid w:val="00FA0050"/>
    <w:rsid w:val="00FA7CA8"/>
    <w:rsid w:val="00FC21AF"/>
    <w:rsid w:val="00FC3FFD"/>
    <w:rsid w:val="00FC539F"/>
    <w:rsid w:val="00FE0871"/>
    <w:rsid w:val="00FF11A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B0E49A2"/>
  <w15:docId w15:val="{71540EDB-C376-47C9-B556-10AC6879A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9D"/>
    <w:pPr>
      <w:spacing w:after="200" w:line="276" w:lineRule="auto"/>
    </w:pPr>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299D"/>
    <w:pPr>
      <w:spacing w:after="0" w:line="26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299D"/>
    <w:pPr>
      <w:ind w:left="720"/>
      <w:contextualSpacing/>
    </w:pPr>
  </w:style>
  <w:style w:type="paragraph" w:styleId="Footer">
    <w:name w:val="footer"/>
    <w:basedOn w:val="Normal"/>
    <w:link w:val="FooterChar"/>
    <w:uiPriority w:val="99"/>
    <w:unhideWhenUsed/>
    <w:rsid w:val="00D329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299D"/>
    <w:rPr>
      <w:lang w:val="en-ZA"/>
    </w:rPr>
  </w:style>
  <w:style w:type="paragraph" w:styleId="FootnoteText">
    <w:name w:val="footnote text"/>
    <w:basedOn w:val="Normal"/>
    <w:link w:val="FootnoteTextChar"/>
    <w:uiPriority w:val="99"/>
    <w:semiHidden/>
    <w:unhideWhenUsed/>
    <w:rsid w:val="00D329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299D"/>
    <w:rPr>
      <w:sz w:val="20"/>
      <w:szCs w:val="20"/>
      <w:lang w:val="en-ZA"/>
    </w:rPr>
  </w:style>
  <w:style w:type="character" w:styleId="FootnoteReference">
    <w:name w:val="footnote reference"/>
    <w:basedOn w:val="DefaultParagraphFont"/>
    <w:uiPriority w:val="99"/>
    <w:semiHidden/>
    <w:unhideWhenUsed/>
    <w:rsid w:val="00D3299D"/>
    <w:rPr>
      <w:vertAlign w:val="superscript"/>
    </w:rPr>
  </w:style>
  <w:style w:type="paragraph" w:customStyle="1" w:styleId="Default">
    <w:name w:val="Default"/>
    <w:rsid w:val="00D3299D"/>
    <w:pPr>
      <w:autoSpaceDE w:val="0"/>
      <w:autoSpaceDN w:val="0"/>
      <w:adjustRightInd w:val="0"/>
      <w:spacing w:after="0" w:line="240" w:lineRule="auto"/>
    </w:pPr>
    <w:rPr>
      <w:rFonts w:ascii="Calibri" w:hAnsi="Calibri" w:cs="Calibri"/>
      <w:color w:val="000000"/>
      <w:sz w:val="24"/>
      <w:szCs w:val="24"/>
      <w:lang w:val="en-ZA"/>
    </w:rPr>
  </w:style>
  <w:style w:type="paragraph" w:styleId="BalloonText">
    <w:name w:val="Balloon Text"/>
    <w:basedOn w:val="Normal"/>
    <w:link w:val="BalloonTextChar"/>
    <w:uiPriority w:val="99"/>
    <w:semiHidden/>
    <w:unhideWhenUsed/>
    <w:rsid w:val="002437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7B5"/>
    <w:rPr>
      <w:rFonts w:ascii="Segoe UI" w:hAnsi="Segoe UI" w:cs="Segoe UI"/>
      <w:sz w:val="18"/>
      <w:szCs w:val="18"/>
      <w:lang w:val="en-ZA"/>
    </w:rPr>
  </w:style>
  <w:style w:type="character" w:styleId="Hyperlink">
    <w:name w:val="Hyperlink"/>
    <w:basedOn w:val="DefaultParagraphFont"/>
    <w:uiPriority w:val="99"/>
    <w:unhideWhenUsed/>
    <w:rsid w:val="0021510B"/>
    <w:rPr>
      <w:color w:val="0563C1" w:themeColor="hyperlink"/>
      <w:u w:val="single"/>
    </w:rPr>
  </w:style>
  <w:style w:type="character" w:styleId="CommentReference">
    <w:name w:val="annotation reference"/>
    <w:basedOn w:val="DefaultParagraphFont"/>
    <w:uiPriority w:val="99"/>
    <w:semiHidden/>
    <w:unhideWhenUsed/>
    <w:rsid w:val="003515D0"/>
    <w:rPr>
      <w:sz w:val="16"/>
      <w:szCs w:val="16"/>
    </w:rPr>
  </w:style>
  <w:style w:type="paragraph" w:styleId="CommentText">
    <w:name w:val="annotation text"/>
    <w:basedOn w:val="Normal"/>
    <w:link w:val="CommentTextChar"/>
    <w:uiPriority w:val="99"/>
    <w:semiHidden/>
    <w:unhideWhenUsed/>
    <w:rsid w:val="003515D0"/>
    <w:pPr>
      <w:spacing w:line="240" w:lineRule="auto"/>
    </w:pPr>
    <w:rPr>
      <w:sz w:val="20"/>
      <w:szCs w:val="20"/>
    </w:rPr>
  </w:style>
  <w:style w:type="character" w:customStyle="1" w:styleId="CommentTextChar">
    <w:name w:val="Comment Text Char"/>
    <w:basedOn w:val="DefaultParagraphFont"/>
    <w:link w:val="CommentText"/>
    <w:uiPriority w:val="99"/>
    <w:semiHidden/>
    <w:rsid w:val="003515D0"/>
    <w:rPr>
      <w:sz w:val="20"/>
      <w:szCs w:val="20"/>
      <w:lang w:val="en-ZA"/>
    </w:rPr>
  </w:style>
  <w:style w:type="paragraph" w:styleId="CommentSubject">
    <w:name w:val="annotation subject"/>
    <w:basedOn w:val="CommentText"/>
    <w:next w:val="CommentText"/>
    <w:link w:val="CommentSubjectChar"/>
    <w:uiPriority w:val="99"/>
    <w:semiHidden/>
    <w:unhideWhenUsed/>
    <w:rsid w:val="003515D0"/>
    <w:rPr>
      <w:b/>
      <w:bCs/>
    </w:rPr>
  </w:style>
  <w:style w:type="character" w:customStyle="1" w:styleId="CommentSubjectChar">
    <w:name w:val="Comment Subject Char"/>
    <w:basedOn w:val="CommentTextChar"/>
    <w:link w:val="CommentSubject"/>
    <w:uiPriority w:val="99"/>
    <w:semiHidden/>
    <w:rsid w:val="003515D0"/>
    <w:rPr>
      <w:b/>
      <w:bCs/>
      <w:sz w:val="20"/>
      <w:szCs w:val="20"/>
      <w:lang w:val="en-ZA"/>
    </w:rPr>
  </w:style>
  <w:style w:type="paragraph" w:styleId="NormalWeb">
    <w:name w:val="Normal (Web)"/>
    <w:basedOn w:val="Normal"/>
    <w:uiPriority w:val="99"/>
    <w:unhideWhenUsed/>
    <w:qFormat/>
    <w:rsid w:val="00C970BB"/>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BodyText">
    <w:name w:val="Body Text"/>
    <w:basedOn w:val="Normal"/>
    <w:link w:val="BodyTextChar"/>
    <w:qFormat/>
    <w:rsid w:val="004B02EA"/>
    <w:pPr>
      <w:spacing w:before="220" w:after="220" w:line="240" w:lineRule="auto"/>
    </w:pPr>
    <w:rPr>
      <w:rFonts w:ascii="Arial" w:eastAsia="Times New Roman" w:hAnsi="Arial" w:cs="Arial"/>
      <w:szCs w:val="20"/>
      <w:lang w:val="en-US"/>
    </w:rPr>
  </w:style>
  <w:style w:type="character" w:customStyle="1" w:styleId="BodyTextChar">
    <w:name w:val="Body Text Char"/>
    <w:basedOn w:val="DefaultParagraphFont"/>
    <w:link w:val="BodyText"/>
    <w:rsid w:val="004B02EA"/>
    <w:rPr>
      <w:rFonts w:ascii="Arial" w:eastAsia="Times New Roman" w:hAnsi="Arial" w:cs="Arial"/>
      <w:szCs w:val="20"/>
    </w:rPr>
  </w:style>
  <w:style w:type="character" w:customStyle="1" w:styleId="normaltextrun">
    <w:name w:val="normaltextrun"/>
    <w:basedOn w:val="DefaultParagraphFont"/>
    <w:rsid w:val="00F005ED"/>
  </w:style>
  <w:style w:type="paragraph" w:styleId="PlainText">
    <w:name w:val="Plain Text"/>
    <w:basedOn w:val="Normal"/>
    <w:link w:val="PlainTextChar"/>
    <w:uiPriority w:val="99"/>
    <w:semiHidden/>
    <w:unhideWhenUsed/>
    <w:rsid w:val="00A84FC2"/>
    <w:pPr>
      <w:spacing w:after="0" w:line="240" w:lineRule="auto"/>
    </w:pPr>
    <w:rPr>
      <w:rFonts w:ascii="Calibri Light" w:hAnsi="Calibri Light" w:cs="calibiri"/>
      <w:iCs/>
      <w:color w:val="2F5496" w:themeColor="accent5" w:themeShade="BF"/>
      <w:sz w:val="24"/>
      <w:szCs w:val="20"/>
      <w:lang w:val="en-IN" w:bidi="hi-IN"/>
    </w:rPr>
  </w:style>
  <w:style w:type="character" w:customStyle="1" w:styleId="PlainTextChar">
    <w:name w:val="Plain Text Char"/>
    <w:basedOn w:val="DefaultParagraphFont"/>
    <w:link w:val="PlainText"/>
    <w:uiPriority w:val="99"/>
    <w:semiHidden/>
    <w:rsid w:val="00A84FC2"/>
    <w:rPr>
      <w:rFonts w:ascii="Calibri Light" w:hAnsi="Calibri Light" w:cs="calibiri"/>
      <w:iCs/>
      <w:color w:val="2F5496" w:themeColor="accent5" w:themeShade="BF"/>
      <w:sz w:val="24"/>
      <w:szCs w:val="20"/>
      <w:lang w:val="en-IN" w:bidi="hi-IN"/>
    </w:rPr>
  </w:style>
  <w:style w:type="paragraph" w:styleId="Header">
    <w:name w:val="header"/>
    <w:basedOn w:val="Normal"/>
    <w:link w:val="HeaderChar"/>
    <w:uiPriority w:val="99"/>
    <w:unhideWhenUsed/>
    <w:rsid w:val="00FF11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11AB"/>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004400">
      <w:bodyDiv w:val="1"/>
      <w:marLeft w:val="0"/>
      <w:marRight w:val="0"/>
      <w:marTop w:val="0"/>
      <w:marBottom w:val="0"/>
      <w:divBdr>
        <w:top w:val="none" w:sz="0" w:space="0" w:color="auto"/>
        <w:left w:val="none" w:sz="0" w:space="0" w:color="auto"/>
        <w:bottom w:val="none" w:sz="0" w:space="0" w:color="auto"/>
        <w:right w:val="none" w:sz="0" w:space="0" w:color="auto"/>
      </w:divBdr>
      <w:divsChild>
        <w:div w:id="16348623">
          <w:marLeft w:val="446"/>
          <w:marRight w:val="0"/>
          <w:marTop w:val="0"/>
          <w:marBottom w:val="0"/>
          <w:divBdr>
            <w:top w:val="none" w:sz="0" w:space="0" w:color="auto"/>
            <w:left w:val="none" w:sz="0" w:space="0" w:color="auto"/>
            <w:bottom w:val="none" w:sz="0" w:space="0" w:color="auto"/>
            <w:right w:val="none" w:sz="0" w:space="0" w:color="auto"/>
          </w:divBdr>
        </w:div>
      </w:divsChild>
    </w:div>
    <w:div w:id="1092628567">
      <w:bodyDiv w:val="1"/>
      <w:marLeft w:val="0"/>
      <w:marRight w:val="0"/>
      <w:marTop w:val="0"/>
      <w:marBottom w:val="0"/>
      <w:divBdr>
        <w:top w:val="none" w:sz="0" w:space="0" w:color="auto"/>
        <w:left w:val="none" w:sz="0" w:space="0" w:color="auto"/>
        <w:bottom w:val="none" w:sz="0" w:space="0" w:color="auto"/>
        <w:right w:val="none" w:sz="0" w:space="0" w:color="auto"/>
      </w:divBdr>
    </w:div>
    <w:div w:id="1274046522">
      <w:bodyDiv w:val="1"/>
      <w:marLeft w:val="0"/>
      <w:marRight w:val="0"/>
      <w:marTop w:val="0"/>
      <w:marBottom w:val="0"/>
      <w:divBdr>
        <w:top w:val="none" w:sz="0" w:space="0" w:color="auto"/>
        <w:left w:val="none" w:sz="0" w:space="0" w:color="auto"/>
        <w:bottom w:val="none" w:sz="0" w:space="0" w:color="auto"/>
        <w:right w:val="none" w:sz="0" w:space="0" w:color="auto"/>
      </w:divBdr>
      <w:divsChild>
        <w:div w:id="815147593">
          <w:marLeft w:val="547"/>
          <w:marRight w:val="0"/>
          <w:marTop w:val="0"/>
          <w:marBottom w:val="0"/>
          <w:divBdr>
            <w:top w:val="none" w:sz="0" w:space="0" w:color="auto"/>
            <w:left w:val="none" w:sz="0" w:space="0" w:color="auto"/>
            <w:bottom w:val="none" w:sz="0" w:space="0" w:color="auto"/>
            <w:right w:val="none" w:sz="0" w:space="0" w:color="auto"/>
          </w:divBdr>
        </w:div>
      </w:divsChild>
    </w:div>
    <w:div w:id="1357925960">
      <w:bodyDiv w:val="1"/>
      <w:marLeft w:val="0"/>
      <w:marRight w:val="0"/>
      <w:marTop w:val="0"/>
      <w:marBottom w:val="0"/>
      <w:divBdr>
        <w:top w:val="none" w:sz="0" w:space="0" w:color="auto"/>
        <w:left w:val="none" w:sz="0" w:space="0" w:color="auto"/>
        <w:bottom w:val="none" w:sz="0" w:space="0" w:color="auto"/>
        <w:right w:val="none" w:sz="0" w:space="0" w:color="auto"/>
      </w:divBdr>
    </w:div>
    <w:div w:id="1711806406">
      <w:bodyDiv w:val="1"/>
      <w:marLeft w:val="0"/>
      <w:marRight w:val="0"/>
      <w:marTop w:val="0"/>
      <w:marBottom w:val="0"/>
      <w:divBdr>
        <w:top w:val="none" w:sz="0" w:space="0" w:color="auto"/>
        <w:left w:val="none" w:sz="0" w:space="0" w:color="auto"/>
        <w:bottom w:val="none" w:sz="0" w:space="0" w:color="auto"/>
        <w:right w:val="none" w:sz="0" w:space="0" w:color="auto"/>
      </w:divBdr>
      <w:divsChild>
        <w:div w:id="442916883">
          <w:marLeft w:val="547"/>
          <w:marRight w:val="0"/>
          <w:marTop w:val="0"/>
          <w:marBottom w:val="0"/>
          <w:divBdr>
            <w:top w:val="none" w:sz="0" w:space="0" w:color="auto"/>
            <w:left w:val="none" w:sz="0" w:space="0" w:color="auto"/>
            <w:bottom w:val="none" w:sz="0" w:space="0" w:color="auto"/>
            <w:right w:val="none" w:sz="0" w:space="0" w:color="auto"/>
          </w:divBdr>
        </w:div>
      </w:divsChild>
    </w:div>
    <w:div w:id="1867985766">
      <w:bodyDiv w:val="1"/>
      <w:marLeft w:val="0"/>
      <w:marRight w:val="0"/>
      <w:marTop w:val="0"/>
      <w:marBottom w:val="0"/>
      <w:divBdr>
        <w:top w:val="none" w:sz="0" w:space="0" w:color="auto"/>
        <w:left w:val="none" w:sz="0" w:space="0" w:color="auto"/>
        <w:bottom w:val="none" w:sz="0" w:space="0" w:color="auto"/>
        <w:right w:val="none" w:sz="0" w:space="0" w:color="auto"/>
      </w:divBdr>
      <w:divsChild>
        <w:div w:id="1836603759">
          <w:marLeft w:val="547"/>
          <w:marRight w:val="0"/>
          <w:marTop w:val="0"/>
          <w:marBottom w:val="0"/>
          <w:divBdr>
            <w:top w:val="none" w:sz="0" w:space="0" w:color="auto"/>
            <w:left w:val="none" w:sz="0" w:space="0" w:color="auto"/>
            <w:bottom w:val="none" w:sz="0" w:space="0" w:color="auto"/>
            <w:right w:val="none" w:sz="0" w:space="0" w:color="auto"/>
          </w:divBdr>
        </w:div>
        <w:div w:id="1001086315">
          <w:marLeft w:val="547"/>
          <w:marRight w:val="0"/>
          <w:marTop w:val="0"/>
          <w:marBottom w:val="0"/>
          <w:divBdr>
            <w:top w:val="none" w:sz="0" w:space="0" w:color="auto"/>
            <w:left w:val="none" w:sz="0" w:space="0" w:color="auto"/>
            <w:bottom w:val="none" w:sz="0" w:space="0" w:color="auto"/>
            <w:right w:val="none" w:sz="0" w:space="0" w:color="auto"/>
          </w:divBdr>
        </w:div>
        <w:div w:id="1374040001">
          <w:marLeft w:val="547"/>
          <w:marRight w:val="0"/>
          <w:marTop w:val="0"/>
          <w:marBottom w:val="0"/>
          <w:divBdr>
            <w:top w:val="none" w:sz="0" w:space="0" w:color="auto"/>
            <w:left w:val="none" w:sz="0" w:space="0" w:color="auto"/>
            <w:bottom w:val="none" w:sz="0" w:space="0" w:color="auto"/>
            <w:right w:val="none" w:sz="0" w:space="0" w:color="auto"/>
          </w:divBdr>
        </w:div>
        <w:div w:id="111930176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28D9A-948F-4BB4-9A5A-5C8C09C19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6</Pages>
  <Words>1473</Words>
  <Characters>8400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102</cp:revision>
  <cp:lastPrinted>2019-03-22T04:46:00Z</cp:lastPrinted>
  <dcterms:created xsi:type="dcterms:W3CDTF">2019-03-22T07:15:00Z</dcterms:created>
  <dcterms:modified xsi:type="dcterms:W3CDTF">2020-09-07T10:02:00Z</dcterms:modified>
</cp:coreProperties>
</file>