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6AF2E" w14:textId="63ED7707" w:rsidR="008D0639" w:rsidRPr="00F07F9F" w:rsidRDefault="008D0639" w:rsidP="002231F9">
      <w:pPr>
        <w:jc w:val="right"/>
        <w:rPr>
          <w:rFonts w:ascii="Times New Roman" w:eastAsia="Times New Roman" w:hAnsi="Times New Roman" w:cs="Times New Roman"/>
          <w:i/>
          <w:sz w:val="28"/>
          <w:lang w:val="en-US" w:eastAsia="ru-RU"/>
        </w:rPr>
      </w:pPr>
      <w:r w:rsidRPr="00134772">
        <w:rPr>
          <w:rFonts w:ascii="Times New Roman" w:eastAsia="Times New Roman" w:hAnsi="Times New Roman" w:cs="Times New Roman"/>
          <w:i/>
          <w:sz w:val="28"/>
          <w:lang w:val="en-US" w:eastAsia="ru-RU"/>
        </w:rPr>
        <w:t xml:space="preserve">The </w:t>
      </w:r>
      <w:r w:rsidRPr="00F07F9F">
        <w:rPr>
          <w:rFonts w:ascii="Times New Roman" w:eastAsia="Times New Roman" w:hAnsi="Times New Roman" w:cs="Times New Roman"/>
          <w:i/>
          <w:sz w:val="28"/>
          <w:lang w:val="en-US" w:eastAsia="ru-RU"/>
        </w:rPr>
        <w:t>10</w:t>
      </w:r>
      <w:r w:rsidRPr="00F07F9F">
        <w:rPr>
          <w:rFonts w:ascii="Times New Roman" w:eastAsia="Times New Roman" w:hAnsi="Times New Roman" w:cs="Times New Roman"/>
          <w:i/>
          <w:sz w:val="28"/>
          <w:vertAlign w:val="superscript"/>
          <w:lang w:val="en-US" w:eastAsia="ru-RU"/>
        </w:rPr>
        <w:t>th</w:t>
      </w:r>
      <w:r w:rsidRPr="00F07F9F">
        <w:rPr>
          <w:rFonts w:ascii="Times New Roman" w:eastAsia="Times New Roman" w:hAnsi="Times New Roman" w:cs="Times New Roman"/>
          <w:i/>
          <w:sz w:val="28"/>
          <w:lang w:val="en-US" w:eastAsia="ru-RU"/>
        </w:rPr>
        <w:t xml:space="preserve"> </w:t>
      </w:r>
      <w:r w:rsidR="00300DD2" w:rsidRPr="00F07F9F">
        <w:rPr>
          <w:rFonts w:ascii="Times New Roman" w:eastAsia="Times New Roman" w:hAnsi="Times New Roman" w:cs="Times New Roman"/>
          <w:i/>
          <w:sz w:val="28"/>
          <w:lang w:val="en-US" w:eastAsia="ru-RU"/>
        </w:rPr>
        <w:t xml:space="preserve">Meeting </w:t>
      </w:r>
      <w:r w:rsidRPr="00F07F9F">
        <w:rPr>
          <w:rFonts w:ascii="Times New Roman" w:eastAsia="Times New Roman" w:hAnsi="Times New Roman" w:cs="Times New Roman"/>
          <w:i/>
          <w:sz w:val="28"/>
          <w:lang w:val="en-US" w:eastAsia="ru-RU"/>
        </w:rPr>
        <w:t>of the of</w:t>
      </w:r>
      <w:r w:rsidR="006014DC" w:rsidRPr="00F07F9F">
        <w:rPr>
          <w:rFonts w:ascii="Times New Roman" w:eastAsia="Times New Roman" w:hAnsi="Times New Roman" w:cs="Times New Roman"/>
          <w:i/>
          <w:sz w:val="28"/>
          <w:lang w:val="en-US" w:eastAsia="ru-RU"/>
        </w:rPr>
        <w:t xml:space="preserve"> INTOSAI </w:t>
      </w:r>
      <w:r w:rsidR="00300DD2">
        <w:rPr>
          <w:rFonts w:ascii="Times New Roman" w:eastAsia="Times New Roman" w:hAnsi="Times New Roman" w:cs="Times New Roman"/>
          <w:i/>
          <w:sz w:val="28"/>
          <w:lang w:val="en-US" w:eastAsia="ru-RU"/>
        </w:rPr>
        <w:br/>
      </w:r>
      <w:r w:rsidR="00DF1B3E">
        <w:rPr>
          <w:rFonts w:ascii="Times New Roman" w:eastAsia="Times New Roman" w:hAnsi="Times New Roman" w:cs="Times New Roman"/>
          <w:i/>
          <w:sz w:val="28"/>
          <w:lang w:val="en-US" w:eastAsia="ru-RU"/>
        </w:rPr>
        <w:t>KSC</w:t>
      </w:r>
      <w:r w:rsidR="00F3640A">
        <w:rPr>
          <w:rFonts w:ascii="Times New Roman" w:eastAsia="Times New Roman" w:hAnsi="Times New Roman" w:cs="Times New Roman"/>
          <w:i/>
          <w:sz w:val="28"/>
          <w:lang w:val="en-US" w:eastAsia="ru-RU"/>
        </w:rPr>
        <w:t xml:space="preserve"> </w:t>
      </w:r>
      <w:r w:rsidR="00300DD2">
        <w:rPr>
          <w:rFonts w:ascii="Times New Roman" w:eastAsia="Times New Roman" w:hAnsi="Times New Roman" w:cs="Times New Roman"/>
          <w:i/>
          <w:sz w:val="28"/>
          <w:lang w:val="en-US" w:eastAsia="ru-RU"/>
        </w:rPr>
        <w:t xml:space="preserve">Steering </w:t>
      </w:r>
      <w:r w:rsidR="006014DC" w:rsidRPr="00F07F9F">
        <w:rPr>
          <w:rFonts w:ascii="Times New Roman" w:eastAsia="Times New Roman" w:hAnsi="Times New Roman" w:cs="Times New Roman"/>
          <w:i/>
          <w:sz w:val="28"/>
          <w:lang w:val="en-US" w:eastAsia="ru-RU"/>
        </w:rPr>
        <w:t>Committee</w:t>
      </w:r>
      <w:r w:rsidRPr="00F07F9F">
        <w:rPr>
          <w:rFonts w:ascii="Times New Roman" w:eastAsia="Times New Roman" w:hAnsi="Times New Roman" w:cs="Times New Roman"/>
          <w:i/>
          <w:sz w:val="28"/>
          <w:lang w:val="en-US" w:eastAsia="ru-RU"/>
        </w:rPr>
        <w:t>, Uganda</w:t>
      </w:r>
    </w:p>
    <w:p w14:paraId="21E51A46" w14:textId="77777777" w:rsidR="00423F35" w:rsidRPr="00F07F9F" w:rsidRDefault="00423F35" w:rsidP="00C178A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32"/>
          <w:lang w:val="en-US" w:eastAsia="ru-RU"/>
        </w:rPr>
      </w:pPr>
    </w:p>
    <w:p w14:paraId="6D2DB20A" w14:textId="6EF2B37A" w:rsidR="00423F35" w:rsidRPr="00F07F9F" w:rsidRDefault="00280B3D" w:rsidP="002231F9">
      <w:pPr>
        <w:jc w:val="center"/>
        <w:rPr>
          <w:rFonts w:ascii="Times New Roman" w:eastAsia="Times New Roman" w:hAnsi="Times New Roman" w:cs="Times New Roman"/>
          <w:b/>
          <w:sz w:val="32"/>
          <w:lang w:val="en-US" w:eastAsia="ru-RU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Report of the INTOSAI Working Group on </w:t>
      </w:r>
      <w:r>
        <w:rPr>
          <w:rFonts w:ascii="Times New Roman" w:hAnsi="Times New Roman"/>
          <w:b/>
          <w:sz w:val="28"/>
          <w:szCs w:val="28"/>
          <w:lang w:val="en-US"/>
        </w:rPr>
        <w:t>Public Procurement Audit</w:t>
      </w:r>
      <w:r>
        <w:rPr>
          <w:rFonts w:ascii="Times New Roman" w:hAnsi="Times New Roman"/>
          <w:b/>
          <w:sz w:val="28"/>
          <w:szCs w:val="28"/>
          <w:lang w:val="en-US"/>
        </w:rPr>
        <w:br/>
        <w:t>at the 10</w:t>
      </w:r>
      <w:r>
        <w:rPr>
          <w:rFonts w:ascii="Times New Roman" w:hAnsi="Times New Roman"/>
          <w:b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meeting of the Steering Committee of the Committee on</w:t>
      </w:r>
      <w:r>
        <w:rPr>
          <w:rFonts w:ascii="Times New Roman" w:hAnsi="Times New Roman"/>
          <w:b/>
          <w:sz w:val="28"/>
          <w:szCs w:val="28"/>
          <w:lang w:val="en-US"/>
        </w:rPr>
        <w:br/>
        <w:t>Knowledge Sharing and Knowledge Services (KSC)</w:t>
      </w:r>
      <w:bookmarkStart w:id="0" w:name="_GoBack"/>
      <w:bookmarkEnd w:id="0"/>
    </w:p>
    <w:p w14:paraId="5E3D2ECB" w14:textId="77777777" w:rsidR="00C178AB" w:rsidRPr="00F07F9F" w:rsidRDefault="00C178AB" w:rsidP="002231F9">
      <w:pPr>
        <w:jc w:val="center"/>
        <w:rPr>
          <w:rFonts w:ascii="Times New Roman" w:eastAsia="Times New Roman" w:hAnsi="Times New Roman" w:cs="Times New Roman"/>
          <w:b/>
          <w:sz w:val="32"/>
          <w:lang w:val="en-US" w:eastAsia="ru-RU"/>
        </w:rPr>
      </w:pPr>
    </w:p>
    <w:p w14:paraId="369EF0E3" w14:textId="6C51F2D6" w:rsidR="00C56B0A" w:rsidRPr="00F07F9F" w:rsidRDefault="00300DD2" w:rsidP="00F07F9F">
      <w:pPr>
        <w:ind w:firstLine="567"/>
        <w:jc w:val="both"/>
        <w:rPr>
          <w:rFonts w:ascii="Times New Roman" w:eastAsia="Times New Roman" w:hAnsi="Times New Roman" w:cs="Times New Roman"/>
          <w:i/>
          <w:sz w:val="32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32"/>
          <w:lang w:val="en-US" w:eastAsia="ru-RU"/>
        </w:rPr>
        <w:t>D</w:t>
      </w:r>
      <w:r w:rsidR="008D0639" w:rsidRPr="00F07F9F">
        <w:rPr>
          <w:rFonts w:ascii="Times New Roman" w:eastAsia="Times New Roman" w:hAnsi="Times New Roman" w:cs="Times New Roman"/>
          <w:i/>
          <w:sz w:val="32"/>
          <w:lang w:val="en-US" w:eastAsia="ru-RU"/>
        </w:rPr>
        <w:t>ear Colleagues!</w:t>
      </w:r>
    </w:p>
    <w:p w14:paraId="6C390087" w14:textId="77777777" w:rsidR="00C178AB" w:rsidRPr="00F07F9F" w:rsidRDefault="00C178AB" w:rsidP="002231F9">
      <w:pPr>
        <w:jc w:val="center"/>
        <w:rPr>
          <w:rFonts w:ascii="Times New Roman" w:eastAsia="Times New Roman" w:hAnsi="Times New Roman" w:cs="Times New Roman"/>
          <w:i/>
          <w:sz w:val="32"/>
          <w:lang w:val="en-US" w:eastAsia="ru-RU"/>
        </w:rPr>
      </w:pPr>
    </w:p>
    <w:p w14:paraId="106FAFF1" w14:textId="43B89470" w:rsidR="008D0639" w:rsidRPr="00F07F9F" w:rsidRDefault="002D188A" w:rsidP="00F07F9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lang w:val="en-US" w:eastAsia="ru-RU"/>
        </w:rPr>
      </w:pP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>Accounts</w:t>
      </w:r>
      <w:r w:rsidR="00C56B0A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Chamber of the Russian Federation would like to bring to y</w:t>
      </w:r>
      <w:r w:rsidR="008D0639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our attention the report on the work of INTOSAI Working </w:t>
      </w:r>
      <w:r w:rsidR="002915BE">
        <w:rPr>
          <w:rFonts w:ascii="Times New Roman" w:eastAsia="Times New Roman" w:hAnsi="Times New Roman" w:cs="Times New Roman"/>
          <w:sz w:val="32"/>
          <w:lang w:val="en-US" w:eastAsia="ru-RU"/>
        </w:rPr>
        <w:t>G</w:t>
      </w:r>
      <w:r w:rsidR="002915BE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roup </w:t>
      </w:r>
      <w:r w:rsidR="00C56B0A" w:rsidRPr="00F07F9F">
        <w:rPr>
          <w:rFonts w:ascii="Times New Roman" w:eastAsia="Times New Roman" w:hAnsi="Times New Roman" w:cs="Times New Roman"/>
          <w:sz w:val="32"/>
          <w:lang w:val="en-US" w:eastAsia="ru-RU"/>
        </w:rPr>
        <w:t>on Public Procurement Audit</w:t>
      </w:r>
      <w:r w:rsidR="008D0639" w:rsidRPr="00F07F9F">
        <w:rPr>
          <w:rFonts w:ascii="Times New Roman" w:eastAsia="Times New Roman" w:hAnsi="Times New Roman" w:cs="Times New Roman"/>
          <w:sz w:val="32"/>
          <w:lang w:val="en-US" w:eastAsia="ru-RU"/>
        </w:rPr>
        <w:t>.</w:t>
      </w:r>
    </w:p>
    <w:p w14:paraId="27BD5E69" w14:textId="2C44E0D4" w:rsidR="008D0639" w:rsidRPr="00F07F9F" w:rsidRDefault="00DF0F30" w:rsidP="00F07F9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lang w:val="en-US" w:eastAsia="ru-RU"/>
        </w:rPr>
      </w:pP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>As y</w:t>
      </w:r>
      <w:r w:rsidR="008D0639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ou know, the decision </w:t>
      </w:r>
      <w:r w:rsidR="002D188A" w:rsidRPr="00F07F9F">
        <w:rPr>
          <w:rFonts w:ascii="Times New Roman" w:eastAsia="Times New Roman" w:hAnsi="Times New Roman" w:cs="Times New Roman"/>
          <w:sz w:val="32"/>
          <w:lang w:val="en-US" w:eastAsia="ru-RU"/>
        </w:rPr>
        <w:t>of</w:t>
      </w:r>
      <w:r w:rsidR="008D0639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its establishment was </w:t>
      </w:r>
      <w:r w:rsidR="00474BB9" w:rsidRPr="00F07F9F">
        <w:rPr>
          <w:rFonts w:ascii="Times New Roman" w:eastAsia="Times New Roman" w:hAnsi="Times New Roman" w:cs="Times New Roman"/>
          <w:sz w:val="32"/>
          <w:lang w:val="en-US" w:eastAsia="ru-RU"/>
        </w:rPr>
        <w:t>made</w:t>
      </w:r>
      <w:r w:rsidR="008D0639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</w:t>
      </w:r>
      <w:r w:rsidR="00CB3B76" w:rsidRPr="004C29B3">
        <w:rPr>
          <w:rFonts w:ascii="Times New Roman" w:eastAsia="Times New Roman" w:hAnsi="Times New Roman" w:cs="Times New Roman"/>
          <w:sz w:val="32"/>
          <w:lang w:val="en-US" w:eastAsia="ru-RU"/>
        </w:rPr>
        <w:t>at the XXII INTOSAI Congress</w:t>
      </w:r>
      <w:r w:rsidR="00CB3B76" w:rsidRPr="00CB3B76">
        <w:rPr>
          <w:rFonts w:ascii="Times New Roman" w:eastAsia="Times New Roman" w:hAnsi="Times New Roman" w:cs="Times New Roman"/>
          <w:sz w:val="32"/>
          <w:lang w:val="en-US" w:eastAsia="ru-RU"/>
        </w:rPr>
        <w:t xml:space="preserve"> </w:t>
      </w:r>
      <w:r w:rsidR="008D0639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in Abu Dhabi (UAE) </w:t>
      </w:r>
      <w:r w:rsidR="00CB3B76" w:rsidRPr="00B54CB2">
        <w:rPr>
          <w:rFonts w:ascii="Times New Roman" w:eastAsia="Times New Roman" w:hAnsi="Times New Roman" w:cs="Times New Roman"/>
          <w:sz w:val="32"/>
          <w:lang w:val="en-US" w:eastAsia="ru-RU"/>
        </w:rPr>
        <w:t xml:space="preserve">in </w:t>
      </w:r>
      <w:r w:rsidR="00CB3B76" w:rsidRPr="00017A78">
        <w:rPr>
          <w:rFonts w:ascii="Times New Roman" w:eastAsia="Times New Roman" w:hAnsi="Times New Roman" w:cs="Times New Roman"/>
          <w:sz w:val="32"/>
          <w:lang w:val="en-US" w:eastAsia="ru-RU"/>
        </w:rPr>
        <w:t>December 2016</w:t>
      </w:r>
      <w:r w:rsidR="008D0639" w:rsidRPr="00F07F9F">
        <w:rPr>
          <w:rFonts w:ascii="Times New Roman" w:eastAsia="Times New Roman" w:hAnsi="Times New Roman" w:cs="Times New Roman"/>
          <w:sz w:val="32"/>
          <w:lang w:val="en-US" w:eastAsia="ru-RU"/>
        </w:rPr>
        <w:t>.</w:t>
      </w:r>
    </w:p>
    <w:p w14:paraId="26DB9BEB" w14:textId="3A9D7DA3" w:rsidR="008D0639" w:rsidRPr="00F07F9F" w:rsidRDefault="008D0639" w:rsidP="00F07F9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lang w:val="en-US" w:eastAsia="ru-RU"/>
        </w:rPr>
      </w:pP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The </w:t>
      </w:r>
      <w:r w:rsidR="00753885">
        <w:rPr>
          <w:rFonts w:ascii="Times New Roman" w:eastAsia="Times New Roman" w:hAnsi="Times New Roman" w:cs="Times New Roman"/>
          <w:sz w:val="32"/>
          <w:lang w:val="en-US" w:eastAsia="ru-RU"/>
        </w:rPr>
        <w:t>Working Group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continues </w:t>
      </w:r>
      <w:r w:rsidR="00C32911">
        <w:rPr>
          <w:rFonts w:ascii="Times New Roman" w:eastAsia="Times New Roman" w:hAnsi="Times New Roman" w:cs="Times New Roman"/>
          <w:sz w:val="32"/>
          <w:lang w:val="en-US" w:eastAsia="ru-RU"/>
        </w:rPr>
        <w:t xml:space="preserve">to carry out 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activities of </w:t>
      </w:r>
      <w:r w:rsidR="000537B4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the 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previously existing </w:t>
      </w:r>
      <w:r w:rsidR="000537B4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INTOSAI </w:t>
      </w:r>
      <w:r w:rsidR="002231F9" w:rsidRPr="00F07F9F">
        <w:rPr>
          <w:rFonts w:ascii="Times New Roman" w:eastAsia="Times New Roman" w:hAnsi="Times New Roman" w:cs="Times New Roman"/>
          <w:sz w:val="32"/>
          <w:lang w:val="en-US" w:eastAsia="ru-RU"/>
        </w:rPr>
        <w:t>Task F</w:t>
      </w:r>
      <w:r w:rsidR="0056674E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orce 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on </w:t>
      </w:r>
      <w:r w:rsidR="00C32911">
        <w:rPr>
          <w:rFonts w:ascii="Times New Roman" w:eastAsia="Times New Roman" w:hAnsi="Times New Roman" w:cs="Times New Roman"/>
          <w:sz w:val="32"/>
          <w:lang w:val="en-US" w:eastAsia="ru-RU"/>
        </w:rPr>
        <w:t>P</w:t>
      </w:r>
      <w:r w:rsidR="00C32911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ublic </w:t>
      </w:r>
      <w:r w:rsidR="00C32911">
        <w:rPr>
          <w:rFonts w:ascii="Times New Roman" w:eastAsia="Times New Roman" w:hAnsi="Times New Roman" w:cs="Times New Roman"/>
          <w:sz w:val="32"/>
          <w:lang w:val="en-US" w:eastAsia="ru-RU"/>
        </w:rPr>
        <w:t>P</w:t>
      </w:r>
      <w:r w:rsidR="00C32911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rocurement </w:t>
      </w:r>
      <w:r w:rsidR="00C32911">
        <w:rPr>
          <w:rFonts w:ascii="Times New Roman" w:eastAsia="Times New Roman" w:hAnsi="Times New Roman" w:cs="Times New Roman"/>
          <w:sz w:val="32"/>
          <w:lang w:val="en-US" w:eastAsia="ru-RU"/>
        </w:rPr>
        <w:t>A</w:t>
      </w:r>
      <w:r w:rsidR="00C32911" w:rsidRPr="00F07F9F">
        <w:rPr>
          <w:rFonts w:ascii="Times New Roman" w:eastAsia="Times New Roman" w:hAnsi="Times New Roman" w:cs="Times New Roman"/>
          <w:sz w:val="32"/>
          <w:lang w:val="en-US" w:eastAsia="ru-RU"/>
        </w:rPr>
        <w:t>udit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>.</w:t>
      </w:r>
    </w:p>
    <w:p w14:paraId="51F93B92" w14:textId="0FB3439A" w:rsidR="008D0639" w:rsidRPr="00F07F9F" w:rsidRDefault="008D0639" w:rsidP="00F07F9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lang w:val="en-US" w:eastAsia="ru-RU"/>
        </w:rPr>
      </w:pP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Within the framework of the </w:t>
      </w:r>
      <w:r w:rsidR="00AF4D2F">
        <w:rPr>
          <w:rFonts w:ascii="Times New Roman" w:eastAsia="Times New Roman" w:hAnsi="Times New Roman" w:cs="Times New Roman"/>
          <w:sz w:val="32"/>
          <w:lang w:val="en-US" w:eastAsia="ru-RU"/>
        </w:rPr>
        <w:t>G</w:t>
      </w:r>
      <w:r w:rsidR="00AF4D2F" w:rsidRPr="00F07F9F">
        <w:rPr>
          <w:rFonts w:ascii="Times New Roman" w:eastAsia="Times New Roman" w:hAnsi="Times New Roman" w:cs="Times New Roman"/>
          <w:sz w:val="32"/>
          <w:lang w:val="en-US" w:eastAsia="ru-RU"/>
        </w:rPr>
        <w:t>roup</w:t>
      </w:r>
      <w:r w:rsidR="00AF4D2F">
        <w:rPr>
          <w:rFonts w:ascii="Times New Roman" w:eastAsia="Times New Roman" w:hAnsi="Times New Roman" w:cs="Times New Roman"/>
          <w:sz w:val="32"/>
          <w:lang w:val="en-US" w:eastAsia="ru-RU"/>
        </w:rPr>
        <w:t>’s</w:t>
      </w:r>
      <w:r w:rsidR="00AF4D2F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>activities</w:t>
      </w:r>
      <w:r w:rsidR="002231F9" w:rsidRPr="00F07F9F">
        <w:rPr>
          <w:rFonts w:ascii="Times New Roman" w:eastAsia="Times New Roman" w:hAnsi="Times New Roman" w:cs="Times New Roman"/>
          <w:sz w:val="32"/>
          <w:lang w:val="en-US" w:eastAsia="ru-RU"/>
        </w:rPr>
        <w:t>,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</w:t>
      </w:r>
      <w:r w:rsidR="002D188A" w:rsidRPr="00134772">
        <w:rPr>
          <w:rFonts w:ascii="Times New Roman" w:eastAsia="Times New Roman" w:hAnsi="Times New Roman" w:cs="Times New Roman"/>
          <w:sz w:val="32"/>
          <w:lang w:val="en-US" w:eastAsia="ru-RU"/>
        </w:rPr>
        <w:t xml:space="preserve">two meetings </w:t>
      </w:r>
      <w:r w:rsidR="009D6992">
        <w:rPr>
          <w:rFonts w:ascii="Times New Roman" w:eastAsia="Times New Roman" w:hAnsi="Times New Roman" w:cs="Times New Roman"/>
          <w:sz w:val="32"/>
          <w:lang w:val="en-US" w:eastAsia="ru-RU"/>
        </w:rPr>
        <w:t>were</w:t>
      </w:r>
      <w:r w:rsidR="009D6992" w:rsidRPr="00134772">
        <w:rPr>
          <w:rFonts w:ascii="Times New Roman" w:eastAsia="Times New Roman" w:hAnsi="Times New Roman" w:cs="Times New Roman"/>
          <w:sz w:val="32"/>
          <w:lang w:val="en-US" w:eastAsia="ru-RU"/>
        </w:rPr>
        <w:t xml:space="preserve"> </w:t>
      </w:r>
      <w:r w:rsidR="002D188A" w:rsidRPr="00134772">
        <w:rPr>
          <w:rFonts w:ascii="Times New Roman" w:eastAsia="Times New Roman" w:hAnsi="Times New Roman" w:cs="Times New Roman"/>
          <w:sz w:val="32"/>
          <w:lang w:val="en-US" w:eastAsia="ru-RU"/>
        </w:rPr>
        <w:t>already held</w:t>
      </w:r>
      <w:r w:rsidR="00047FDA" w:rsidRPr="00134772">
        <w:rPr>
          <w:rFonts w:ascii="Times New Roman" w:eastAsia="Times New Roman" w:hAnsi="Times New Roman" w:cs="Times New Roman"/>
          <w:sz w:val="32"/>
          <w:lang w:val="en-US" w:eastAsia="ru-RU"/>
        </w:rPr>
        <w:t xml:space="preserve"> </w:t>
      </w:r>
      <w:r w:rsidR="002D188A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– in 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>2017 in Lisbon, Portugal</w:t>
      </w:r>
      <w:r w:rsidR="00AF4D2F">
        <w:rPr>
          <w:rFonts w:ascii="Times New Roman" w:eastAsia="Times New Roman" w:hAnsi="Times New Roman" w:cs="Times New Roman"/>
          <w:sz w:val="32"/>
          <w:lang w:val="en-US" w:eastAsia="ru-RU"/>
        </w:rPr>
        <w:t>,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and in 2018 in Belgrade, Serbia.</w:t>
      </w:r>
    </w:p>
    <w:p w14:paraId="0072B0BE" w14:textId="6BBD46F9" w:rsidR="008D0639" w:rsidRDefault="00D527D6" w:rsidP="00F07F9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lang w:val="en-US" w:eastAsia="ru-RU"/>
        </w:rPr>
        <w:t xml:space="preserve">We are proud </w:t>
      </w:r>
      <w:r w:rsidR="008D0639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to </w:t>
      </w:r>
      <w:r>
        <w:rPr>
          <w:rFonts w:ascii="Times New Roman" w:eastAsia="Times New Roman" w:hAnsi="Times New Roman" w:cs="Times New Roman"/>
          <w:sz w:val="32"/>
          <w:lang w:val="en-US" w:eastAsia="ru-RU"/>
        </w:rPr>
        <w:t>highlight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</w:t>
      </w:r>
      <w:r w:rsidR="008D0639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the </w:t>
      </w:r>
      <w:r>
        <w:rPr>
          <w:rFonts w:ascii="Times New Roman" w:eastAsia="Times New Roman" w:hAnsi="Times New Roman" w:cs="Times New Roman"/>
          <w:sz w:val="32"/>
          <w:lang w:val="en-US" w:eastAsia="ru-RU"/>
        </w:rPr>
        <w:t xml:space="preserve">increase in </w:t>
      </w:r>
      <w:r w:rsidR="007F2F4E">
        <w:rPr>
          <w:rFonts w:ascii="Times New Roman" w:eastAsia="Times New Roman" w:hAnsi="Times New Roman" w:cs="Times New Roman"/>
          <w:sz w:val="32"/>
          <w:lang w:val="en-US" w:eastAsia="ru-RU"/>
        </w:rPr>
        <w:t xml:space="preserve">a </w:t>
      </w:r>
      <w:r w:rsidR="008D0639" w:rsidRPr="00F07F9F">
        <w:rPr>
          <w:rFonts w:ascii="Times New Roman" w:eastAsia="Times New Roman" w:hAnsi="Times New Roman" w:cs="Times New Roman"/>
          <w:noProof/>
          <w:sz w:val="32"/>
          <w:lang w:val="en-US" w:eastAsia="ru-RU"/>
        </w:rPr>
        <w:t>number</w:t>
      </w:r>
      <w:r w:rsidR="008D0639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of </w:t>
      </w:r>
      <w:r w:rsidR="002231F9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the </w:t>
      </w:r>
      <w:r w:rsidR="00FD44D6" w:rsidRPr="00F07F9F">
        <w:rPr>
          <w:rFonts w:ascii="Times New Roman" w:eastAsia="Times New Roman" w:hAnsi="Times New Roman" w:cs="Times New Roman"/>
          <w:sz w:val="32"/>
          <w:lang w:val="en-US" w:eastAsia="ru-RU"/>
        </w:rPr>
        <w:t>members</w:t>
      </w:r>
      <w:r w:rsidR="008D0639" w:rsidRPr="00F07F9F">
        <w:rPr>
          <w:rFonts w:ascii="Times New Roman" w:eastAsia="Times New Roman" w:hAnsi="Times New Roman" w:cs="Times New Roman"/>
          <w:sz w:val="32"/>
          <w:lang w:val="en-US" w:eastAsia="ru-RU"/>
        </w:rPr>
        <w:t>.</w:t>
      </w:r>
      <w:r w:rsidR="003A6B7C">
        <w:rPr>
          <w:rFonts w:ascii="Times New Roman" w:eastAsia="Times New Roman" w:hAnsi="Times New Roman" w:cs="Times New Roman"/>
          <w:sz w:val="32"/>
          <w:lang w:val="en-US" w:eastAsia="ru-RU"/>
        </w:rPr>
        <w:t xml:space="preserve"> </w:t>
      </w:r>
      <w:r w:rsidR="002231F9" w:rsidRPr="00F07F9F">
        <w:rPr>
          <w:rFonts w:ascii="Times New Roman" w:eastAsia="Times New Roman" w:hAnsi="Times New Roman" w:cs="Times New Roman"/>
          <w:sz w:val="32"/>
          <w:lang w:val="en-US" w:eastAsia="ru-RU"/>
        </w:rPr>
        <w:t>As</w:t>
      </w:r>
      <w:r w:rsidR="003A6B7C">
        <w:rPr>
          <w:rFonts w:ascii="Times New Roman" w:eastAsia="Times New Roman" w:hAnsi="Times New Roman" w:cs="Times New Roman"/>
          <w:sz w:val="32"/>
          <w:lang w:val="en-US" w:eastAsia="ru-RU"/>
        </w:rPr>
        <w:t> </w:t>
      </w:r>
      <w:r w:rsidR="002231F9" w:rsidRPr="00F07F9F">
        <w:rPr>
          <w:rFonts w:ascii="Times New Roman" w:eastAsia="Times New Roman" w:hAnsi="Times New Roman" w:cs="Times New Roman"/>
          <w:sz w:val="32"/>
          <w:lang w:val="en-US" w:eastAsia="ru-RU"/>
        </w:rPr>
        <w:t>of today</w:t>
      </w:r>
      <w:r w:rsidR="008D0639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, the </w:t>
      </w:r>
      <w:r w:rsidR="00753885">
        <w:rPr>
          <w:rFonts w:ascii="Times New Roman" w:eastAsia="Times New Roman" w:hAnsi="Times New Roman" w:cs="Times New Roman"/>
          <w:sz w:val="32"/>
          <w:lang w:val="en-US" w:eastAsia="ru-RU"/>
        </w:rPr>
        <w:t>Working Group</w:t>
      </w:r>
      <w:r w:rsidR="008D0639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</w:t>
      </w:r>
      <w:r w:rsidR="00FD44D6" w:rsidRPr="00F07F9F">
        <w:rPr>
          <w:rFonts w:ascii="Times New Roman" w:eastAsia="Times New Roman" w:hAnsi="Times New Roman" w:cs="Times New Roman"/>
          <w:sz w:val="32"/>
          <w:lang w:val="en-US" w:eastAsia="ru-RU"/>
        </w:rPr>
        <w:t>consists of Supreme Audit I</w:t>
      </w:r>
      <w:r w:rsidR="008D0639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nstitutions </w:t>
      </w:r>
      <w:r w:rsidR="00FD44D6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of </w:t>
      </w:r>
      <w:r w:rsidR="003A6B7C">
        <w:rPr>
          <w:rFonts w:ascii="Times New Roman" w:eastAsia="Times New Roman" w:hAnsi="Times New Roman" w:cs="Times New Roman"/>
          <w:sz w:val="32"/>
          <w:lang w:val="en-US" w:eastAsia="ru-RU"/>
        </w:rPr>
        <w:t>eighteen</w:t>
      </w:r>
      <w:r w:rsidR="003A6B7C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</w:t>
      </w:r>
      <w:r w:rsidR="003A6B7C">
        <w:rPr>
          <w:rFonts w:ascii="Times New Roman" w:eastAsia="Times New Roman" w:hAnsi="Times New Roman" w:cs="Times New Roman"/>
          <w:sz w:val="32"/>
          <w:lang w:val="en-US" w:eastAsia="ru-RU"/>
        </w:rPr>
        <w:t>states</w:t>
      </w:r>
      <w:r w:rsidR="003A6B7C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</w:t>
      </w:r>
      <w:r w:rsidR="008D0639" w:rsidRPr="00F07F9F">
        <w:rPr>
          <w:rFonts w:ascii="Times New Roman" w:eastAsia="Times New Roman" w:hAnsi="Times New Roman" w:cs="Times New Roman"/>
          <w:sz w:val="32"/>
          <w:lang w:val="en-US" w:eastAsia="ru-RU"/>
        </w:rPr>
        <w:t>(</w:t>
      </w:r>
      <w:r w:rsidR="00FD44D6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as </w:t>
      </w:r>
      <w:r w:rsidR="008D0639" w:rsidRPr="00F07F9F">
        <w:rPr>
          <w:rFonts w:ascii="Times New Roman" w:eastAsia="Times New Roman" w:hAnsi="Times New Roman" w:cs="Times New Roman"/>
          <w:sz w:val="32"/>
          <w:lang w:val="en-US" w:eastAsia="ru-RU"/>
        </w:rPr>
        <w:t>compare</w:t>
      </w:r>
      <w:r w:rsidR="004A62E2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d to </w:t>
      </w:r>
      <w:r w:rsidR="002231F9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previous </w:t>
      </w:r>
      <w:r w:rsidR="003A6B7C">
        <w:rPr>
          <w:rFonts w:ascii="Times New Roman" w:eastAsia="Times New Roman" w:hAnsi="Times New Roman" w:cs="Times New Roman"/>
          <w:sz w:val="32"/>
          <w:lang w:val="en-US" w:eastAsia="ru-RU"/>
        </w:rPr>
        <w:t>thirteen</w:t>
      </w:r>
      <w:r w:rsidR="003A6B7C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</w:t>
      </w:r>
      <w:r w:rsidR="003A6B7C">
        <w:rPr>
          <w:rFonts w:ascii="Times New Roman" w:eastAsia="Times New Roman" w:hAnsi="Times New Roman" w:cs="Times New Roman"/>
          <w:sz w:val="32"/>
          <w:lang w:val="en-US" w:eastAsia="ru-RU"/>
        </w:rPr>
        <w:t>states</w:t>
      </w:r>
      <w:r w:rsidR="003A6B7C" w:rsidRPr="00E65376">
        <w:rPr>
          <w:rFonts w:ascii="Times New Roman" w:eastAsia="Times New Roman" w:hAnsi="Times New Roman" w:cs="Times New Roman"/>
          <w:sz w:val="32"/>
          <w:lang w:val="en-US" w:eastAsia="ru-RU"/>
        </w:rPr>
        <w:t xml:space="preserve"> </w:t>
      </w:r>
      <w:r w:rsidR="00FD44D6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within the framework of the </w:t>
      </w:r>
      <w:r w:rsidR="0056674E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Task </w:t>
      </w:r>
      <w:r w:rsidR="002231F9" w:rsidRPr="00F07F9F">
        <w:rPr>
          <w:rFonts w:ascii="Times New Roman" w:eastAsia="Times New Roman" w:hAnsi="Times New Roman" w:cs="Times New Roman"/>
          <w:sz w:val="32"/>
          <w:lang w:val="en-US" w:eastAsia="ru-RU"/>
        </w:rPr>
        <w:t>F</w:t>
      </w:r>
      <w:r w:rsidR="0056674E" w:rsidRPr="00F07F9F">
        <w:rPr>
          <w:rFonts w:ascii="Times New Roman" w:eastAsia="Times New Roman" w:hAnsi="Times New Roman" w:cs="Times New Roman"/>
          <w:sz w:val="32"/>
          <w:lang w:val="en-US" w:eastAsia="ru-RU"/>
        </w:rPr>
        <w:t>orce</w:t>
      </w:r>
      <w:r w:rsidR="008D0639" w:rsidRPr="00F07F9F">
        <w:rPr>
          <w:rFonts w:ascii="Times New Roman" w:eastAsia="Times New Roman" w:hAnsi="Times New Roman" w:cs="Times New Roman"/>
          <w:sz w:val="32"/>
          <w:lang w:val="en-US" w:eastAsia="ru-RU"/>
        </w:rPr>
        <w:t>).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565"/>
      </w:tblGrid>
      <w:tr w:rsidR="00461D93" w:rsidRPr="00280B3D" w14:paraId="4E37D80E" w14:textId="77777777" w:rsidTr="00F07F9F">
        <w:tc>
          <w:tcPr>
            <w:tcW w:w="5000" w:type="pct"/>
          </w:tcPr>
          <w:p w14:paraId="3562DA07" w14:textId="77777777" w:rsidR="00461D93" w:rsidRPr="00DB7DED" w:rsidRDefault="00461D93" w:rsidP="00461D93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lang w:val="en-US" w:eastAsia="ru-RU"/>
              </w:rPr>
            </w:pPr>
            <w:r w:rsidRPr="00DB7DED">
              <w:rPr>
                <w:rFonts w:ascii="Times New Roman" w:eastAsia="Times New Roman" w:hAnsi="Times New Roman" w:cs="Times New Roman"/>
                <w:b/>
                <w:i/>
                <w:sz w:val="32"/>
                <w:lang w:val="en-US" w:eastAsia="ru-RU"/>
              </w:rPr>
              <w:t>For reference:</w:t>
            </w:r>
          </w:p>
          <w:p w14:paraId="2C52FFA8" w14:textId="77777777" w:rsidR="00461D93" w:rsidRPr="00DB7DED" w:rsidRDefault="00461D93" w:rsidP="00461D93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32"/>
                <w:lang w:val="en-US" w:eastAsia="ru-RU"/>
              </w:rPr>
            </w:pPr>
            <w:r w:rsidRPr="00DB7DED">
              <w:rPr>
                <w:rFonts w:ascii="Times New Roman" w:eastAsia="Times New Roman" w:hAnsi="Times New Roman" w:cs="Times New Roman"/>
                <w:i/>
                <w:sz w:val="32"/>
                <w:lang w:val="en-US" w:eastAsia="ru-RU"/>
              </w:rPr>
              <w:t>The Working Group Members:</w:t>
            </w:r>
          </w:p>
          <w:p w14:paraId="0726A3F4" w14:textId="77777777" w:rsidR="00461D93" w:rsidRPr="00F07F9F" w:rsidRDefault="00461D93" w:rsidP="00461D93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32"/>
                <w:lang w:val="en-US" w:eastAsia="ru-RU"/>
              </w:rPr>
            </w:pPr>
            <w:r w:rsidRPr="00DB7DED">
              <w:rPr>
                <w:rFonts w:ascii="Times New Roman" w:eastAsia="Times New Roman" w:hAnsi="Times New Roman" w:cs="Times New Roman"/>
                <w:i/>
                <w:sz w:val="32"/>
                <w:u w:val="single"/>
                <w:lang w:val="en-US" w:eastAsia="ru-RU"/>
              </w:rPr>
              <w:t>moved from the Task Force</w:t>
            </w:r>
            <w:r w:rsidRPr="00DB7DED">
              <w:rPr>
                <w:rFonts w:ascii="Times New Roman" w:eastAsia="Times New Roman" w:hAnsi="Times New Roman" w:cs="Times New Roman"/>
                <w:i/>
                <w:sz w:val="32"/>
                <w:lang w:val="en-US" w:eastAsia="ru-RU"/>
              </w:rPr>
              <w:t xml:space="preserve">: </w:t>
            </w:r>
            <w:r w:rsidRPr="00F07F9F">
              <w:rPr>
                <w:rFonts w:ascii="Times New Roman" w:eastAsia="Times New Roman" w:hAnsi="Times New Roman" w:cs="Times New Roman"/>
                <w:i/>
                <w:sz w:val="32"/>
                <w:lang w:val="en-US" w:eastAsia="ru-RU"/>
              </w:rPr>
              <w:t>Azerbaijan, Armenia, Belarus, Zambia, Kazakhstan, Kirghizia, China, Latvia, Portugal, Slovenia, South Africa, Russia, Georgia;</w:t>
            </w:r>
          </w:p>
          <w:p w14:paraId="6C60876A" w14:textId="08E322A8" w:rsidR="00461D93" w:rsidRDefault="00461D93" w:rsidP="00F07F9F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32"/>
                <w:lang w:val="en-US" w:eastAsia="ru-RU"/>
              </w:rPr>
            </w:pPr>
            <w:proofErr w:type="gramStart"/>
            <w:r w:rsidRPr="00DB7DED">
              <w:rPr>
                <w:rFonts w:ascii="Times New Roman" w:eastAsia="Times New Roman" w:hAnsi="Times New Roman" w:cs="Times New Roman"/>
                <w:i/>
                <w:sz w:val="32"/>
                <w:u w:val="single"/>
                <w:lang w:val="en-US" w:eastAsia="ru-RU"/>
              </w:rPr>
              <w:t>new</w:t>
            </w:r>
            <w:proofErr w:type="gramEnd"/>
            <w:r w:rsidRPr="00DB7DED">
              <w:rPr>
                <w:rFonts w:ascii="Times New Roman" w:eastAsia="Times New Roman" w:hAnsi="Times New Roman" w:cs="Times New Roman"/>
                <w:i/>
                <w:sz w:val="32"/>
                <w:u w:val="single"/>
                <w:lang w:val="en-US" w:eastAsia="ru-RU"/>
              </w:rPr>
              <w:t xml:space="preserve"> members: </w:t>
            </w:r>
            <w:r w:rsidRPr="00DB7DED">
              <w:rPr>
                <w:rFonts w:ascii="Times New Roman" w:eastAsia="Times New Roman" w:hAnsi="Times New Roman" w:cs="Times New Roman"/>
                <w:i/>
                <w:sz w:val="32"/>
                <w:lang w:val="en-US" w:eastAsia="ru-RU"/>
              </w:rPr>
              <w:t>Kuwait, Pakistan, Serbia, Thailand, the Philippines.</w:t>
            </w:r>
          </w:p>
        </w:tc>
      </w:tr>
    </w:tbl>
    <w:p w14:paraId="3A3C66BA" w14:textId="77777777" w:rsidR="00461D93" w:rsidRPr="00F07F9F" w:rsidRDefault="00461D93" w:rsidP="00F07F9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lang w:val="en-US" w:eastAsia="ru-RU"/>
        </w:rPr>
      </w:pPr>
    </w:p>
    <w:p w14:paraId="14B4226F" w14:textId="36B023F9" w:rsidR="008D0639" w:rsidRPr="00F07F9F" w:rsidRDefault="002231F9" w:rsidP="00F07F9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lang w:val="en-US" w:eastAsia="ru-RU"/>
        </w:rPr>
      </w:pP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>Summing up</w:t>
      </w:r>
      <w:r w:rsidR="00EF4CDA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the intermediate 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>results</w:t>
      </w:r>
      <w:r w:rsidR="00EF4CDA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</w:t>
      </w:r>
      <w:r w:rsidR="008D0639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of the Working </w:t>
      </w:r>
      <w:r w:rsidR="00722858">
        <w:rPr>
          <w:rFonts w:ascii="Times New Roman" w:eastAsia="Times New Roman" w:hAnsi="Times New Roman" w:cs="Times New Roman"/>
          <w:sz w:val="32"/>
          <w:lang w:val="en-US" w:eastAsia="ru-RU"/>
        </w:rPr>
        <w:t>G</w:t>
      </w:r>
      <w:r w:rsidR="00722858" w:rsidRPr="00F07F9F">
        <w:rPr>
          <w:rFonts w:ascii="Times New Roman" w:eastAsia="Times New Roman" w:hAnsi="Times New Roman" w:cs="Times New Roman"/>
          <w:sz w:val="32"/>
          <w:lang w:val="en-US" w:eastAsia="ru-RU"/>
        </w:rPr>
        <w:t>roup</w:t>
      </w:r>
      <w:r w:rsidR="00722858">
        <w:rPr>
          <w:rFonts w:ascii="Times New Roman" w:eastAsia="Times New Roman" w:hAnsi="Times New Roman" w:cs="Times New Roman"/>
          <w:sz w:val="32"/>
          <w:lang w:val="en-US" w:eastAsia="ru-RU"/>
        </w:rPr>
        <w:t>’s</w:t>
      </w:r>
      <w:r w:rsidR="00722858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>activities</w:t>
      </w:r>
      <w:r w:rsidR="008D0639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, </w:t>
      </w:r>
      <w:r w:rsidR="00EF4CDA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we </w:t>
      </w:r>
      <w:r w:rsidR="008D0639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would like to </w:t>
      </w:r>
      <w:r w:rsidR="00EF4CDA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express our gratitude to 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the </w:t>
      </w:r>
      <w:r w:rsidR="00EF4CDA" w:rsidRPr="00F07F9F">
        <w:rPr>
          <w:rFonts w:ascii="Times New Roman" w:eastAsia="Times New Roman" w:hAnsi="Times New Roman" w:cs="Times New Roman"/>
          <w:sz w:val="32"/>
          <w:lang w:val="en-US" w:eastAsia="ru-RU"/>
        </w:rPr>
        <w:t>SAI</w:t>
      </w:r>
      <w:r w:rsidRPr="00134772">
        <w:rPr>
          <w:rFonts w:ascii="Times New Roman" w:eastAsia="Times New Roman" w:hAnsi="Times New Roman" w:cs="Times New Roman"/>
          <w:sz w:val="32"/>
          <w:lang w:val="en-US" w:eastAsia="ru-RU"/>
        </w:rPr>
        <w:t>s</w:t>
      </w:r>
      <w:r w:rsidR="00EF4CDA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of the mentioned </w:t>
      </w:r>
      <w:r w:rsidR="008D0639" w:rsidRPr="00F07F9F">
        <w:rPr>
          <w:rFonts w:ascii="Times New Roman" w:eastAsia="Times New Roman" w:hAnsi="Times New Roman" w:cs="Times New Roman"/>
          <w:sz w:val="32"/>
          <w:lang w:val="en-US" w:eastAsia="ru-RU"/>
        </w:rPr>
        <w:t>countries for their active participation in our activities.</w:t>
      </w:r>
    </w:p>
    <w:p w14:paraId="6B2B2674" w14:textId="4DBC55AC" w:rsidR="008D0639" w:rsidRPr="00F07F9F" w:rsidRDefault="008D0639" w:rsidP="00F07F9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lang w:val="en-US" w:eastAsia="ru-RU"/>
        </w:rPr>
      </w:pP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As noted previously, the </w:t>
      </w:r>
      <w:r w:rsidR="00753885">
        <w:rPr>
          <w:rFonts w:ascii="Times New Roman" w:eastAsia="Times New Roman" w:hAnsi="Times New Roman" w:cs="Times New Roman"/>
          <w:sz w:val="32"/>
          <w:lang w:val="en-US" w:eastAsia="ru-RU"/>
        </w:rPr>
        <w:t>Working Group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</w:t>
      </w:r>
      <w:r w:rsidR="00272CE6" w:rsidRPr="00F07F9F">
        <w:rPr>
          <w:rFonts w:ascii="Times New Roman" w:eastAsia="Times New Roman" w:hAnsi="Times New Roman" w:cs="Times New Roman"/>
          <w:sz w:val="32"/>
          <w:lang w:val="en-US" w:eastAsia="ru-RU"/>
        </w:rPr>
        <w:t>was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not </w:t>
      </w:r>
      <w:r w:rsidR="00722858">
        <w:rPr>
          <w:rFonts w:ascii="Times New Roman" w:eastAsia="Times New Roman" w:hAnsi="Times New Roman" w:cs="Times New Roman"/>
          <w:sz w:val="32"/>
          <w:lang w:val="en-US" w:eastAsia="ru-RU"/>
        </w:rPr>
        <w:t>created</w:t>
      </w:r>
      <w:r w:rsidR="00722858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>from scratch.</w:t>
      </w:r>
      <w:r w:rsidR="00272CE6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</w:t>
      </w:r>
      <w:r w:rsidR="002231F9" w:rsidRPr="00F07F9F">
        <w:rPr>
          <w:rFonts w:ascii="Times New Roman" w:eastAsia="Times New Roman" w:hAnsi="Times New Roman" w:cs="Times New Roman"/>
          <w:sz w:val="32"/>
          <w:lang w:val="en-US" w:eastAsia="ru-RU"/>
        </w:rPr>
        <w:t>We have</w:t>
      </w:r>
      <w:r w:rsidR="001D01A0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certain background 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and experience obtained </w:t>
      </w:r>
      <w:r w:rsidR="00272CE6" w:rsidRPr="00F07F9F">
        <w:rPr>
          <w:rFonts w:ascii="Times New Roman" w:eastAsia="Times New Roman" w:hAnsi="Times New Roman" w:cs="Times New Roman"/>
          <w:sz w:val="32"/>
          <w:lang w:val="en-US" w:eastAsia="ru-RU"/>
        </w:rPr>
        <w:t>within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the framework of </w:t>
      </w:r>
      <w:r w:rsidR="001D01A0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INTOSAI 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>Task Fo</w:t>
      </w:r>
      <w:r w:rsidR="001D01A0" w:rsidRPr="00F07F9F">
        <w:rPr>
          <w:rFonts w:ascii="Times New Roman" w:eastAsia="Times New Roman" w:hAnsi="Times New Roman" w:cs="Times New Roman"/>
          <w:sz w:val="32"/>
          <w:lang w:val="en-US" w:eastAsia="ru-RU"/>
        </w:rPr>
        <w:t>rce on Public Procurement Audit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, the outcome of which was the approval of </w:t>
      </w:r>
      <w:r w:rsidR="00EF16B1">
        <w:rPr>
          <w:rFonts w:ascii="Times New Roman" w:eastAsia="Times New Roman" w:hAnsi="Times New Roman" w:cs="Times New Roman"/>
          <w:sz w:val="32"/>
          <w:lang w:val="en-US" w:eastAsia="ru-RU"/>
        </w:rPr>
        <w:t xml:space="preserve">the </w:t>
      </w:r>
      <w:r w:rsidRPr="00F07F9F">
        <w:rPr>
          <w:rFonts w:ascii="Times New Roman" w:eastAsia="Times New Roman" w:hAnsi="Times New Roman" w:cs="Times New Roman"/>
          <w:noProof/>
          <w:sz w:val="32"/>
          <w:lang w:val="en-US" w:eastAsia="ru-RU"/>
        </w:rPr>
        <w:t>Public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Procurement Audit Practical Guide.</w:t>
      </w:r>
    </w:p>
    <w:p w14:paraId="50064414" w14:textId="6B182FA7" w:rsidR="008D0639" w:rsidRPr="00F07F9F" w:rsidRDefault="008D0639" w:rsidP="00F07F9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lang w:val="en-US" w:eastAsia="ru-RU"/>
        </w:rPr>
      </w:pP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>Today we are moving on.</w:t>
      </w:r>
      <w:r w:rsidR="00884551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Currently, within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the framework of the </w:t>
      </w:r>
      <w:r w:rsidR="00753885">
        <w:rPr>
          <w:rFonts w:ascii="Times New Roman" w:eastAsia="Times New Roman" w:hAnsi="Times New Roman" w:cs="Times New Roman"/>
          <w:sz w:val="32"/>
          <w:lang w:val="en-US" w:eastAsia="ru-RU"/>
        </w:rPr>
        <w:t>Working Group</w:t>
      </w:r>
      <w:r w:rsidR="00EF16B1">
        <w:rPr>
          <w:rFonts w:ascii="Times New Roman" w:eastAsia="Times New Roman" w:hAnsi="Times New Roman" w:cs="Times New Roman"/>
          <w:noProof/>
          <w:sz w:val="32"/>
          <w:lang w:val="en-US" w:eastAsia="ru-RU"/>
        </w:rPr>
        <w:t>,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we are developing </w:t>
      </w:r>
      <w:r w:rsidR="00884551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the 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Guidance on Public Procurement Audit, which </w:t>
      </w:r>
      <w:r w:rsidR="003D2B9B">
        <w:rPr>
          <w:rFonts w:ascii="Times New Roman" w:eastAsia="Times New Roman" w:hAnsi="Times New Roman" w:cs="Times New Roman"/>
          <w:sz w:val="32"/>
          <w:lang w:val="en-US" w:eastAsia="ru-RU"/>
        </w:rPr>
        <w:t>is</w:t>
      </w:r>
      <w:r w:rsidR="003D2B9B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</w:t>
      </w:r>
      <w:r w:rsidR="003D2B9B">
        <w:rPr>
          <w:rFonts w:ascii="Times New Roman" w:eastAsia="Times New Roman" w:hAnsi="Times New Roman" w:cs="Times New Roman"/>
          <w:sz w:val="32"/>
          <w:lang w:val="en-US" w:eastAsia="ru-RU"/>
        </w:rPr>
        <w:t>scheduled for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</w:t>
      </w:r>
      <w:r w:rsidR="003D2B9B" w:rsidRPr="00F07F9F">
        <w:rPr>
          <w:rFonts w:ascii="Times New Roman" w:eastAsia="Times New Roman" w:hAnsi="Times New Roman" w:cs="Times New Roman"/>
          <w:sz w:val="32"/>
          <w:lang w:val="en-US" w:eastAsia="ru-RU"/>
        </w:rPr>
        <w:t>approv</w:t>
      </w:r>
      <w:r w:rsidR="003D2B9B">
        <w:rPr>
          <w:rFonts w:ascii="Times New Roman" w:eastAsia="Times New Roman" w:hAnsi="Times New Roman" w:cs="Times New Roman"/>
          <w:sz w:val="32"/>
          <w:lang w:val="en-US" w:eastAsia="ru-RU"/>
        </w:rPr>
        <w:t>al</w:t>
      </w:r>
      <w:r w:rsidR="003D2B9B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at </w:t>
      </w:r>
      <w:r w:rsidR="007F2F4E">
        <w:rPr>
          <w:rFonts w:ascii="Times New Roman" w:eastAsia="Times New Roman" w:hAnsi="Times New Roman" w:cs="Times New Roman"/>
          <w:sz w:val="32"/>
          <w:lang w:val="en-US" w:eastAsia="ru-RU"/>
        </w:rPr>
        <w:t xml:space="preserve">the </w:t>
      </w:r>
      <w:r w:rsidRPr="00F07F9F">
        <w:rPr>
          <w:rFonts w:ascii="Times New Roman" w:eastAsia="Times New Roman" w:hAnsi="Times New Roman" w:cs="Times New Roman"/>
          <w:noProof/>
          <w:sz w:val="32"/>
          <w:lang w:val="en-US" w:eastAsia="ru-RU"/>
        </w:rPr>
        <w:t>INTOSAI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Congress in 2019.</w:t>
      </w:r>
    </w:p>
    <w:p w14:paraId="1B6E9D71" w14:textId="1A5F052B" w:rsidR="008D0639" w:rsidRPr="00F07F9F" w:rsidRDefault="008D0639" w:rsidP="00F07F9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lang w:val="en-US" w:eastAsia="ru-RU"/>
        </w:rPr>
      </w:pP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>The main ob</w:t>
      </w:r>
      <w:r w:rsidR="00E1211C" w:rsidRPr="00F07F9F">
        <w:rPr>
          <w:rFonts w:ascii="Times New Roman" w:eastAsia="Times New Roman" w:hAnsi="Times New Roman" w:cs="Times New Roman"/>
          <w:sz w:val="32"/>
          <w:lang w:val="en-US" w:eastAsia="ru-RU"/>
        </w:rPr>
        <w:t>jective of the guidance (GUID) is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to provide </w:t>
      </w:r>
      <w:r w:rsidR="00E1211C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a systematized 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and </w:t>
      </w:r>
      <w:r w:rsidR="00E1211C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well-ordered methodological 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and </w:t>
      </w:r>
      <w:r w:rsidR="00E1211C" w:rsidRPr="00134772">
        <w:rPr>
          <w:rFonts w:ascii="Times New Roman" w:eastAsia="Times New Roman" w:hAnsi="Times New Roman" w:cs="Times New Roman"/>
          <w:sz w:val="32"/>
          <w:lang w:val="en-US" w:eastAsia="ru-RU"/>
        </w:rPr>
        <w:t>scientific-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practical approach to the </w:t>
      </w:r>
      <w:r w:rsidR="00B91EB7">
        <w:rPr>
          <w:rFonts w:ascii="Times New Roman" w:eastAsia="Times New Roman" w:hAnsi="Times New Roman" w:cs="Times New Roman"/>
          <w:sz w:val="32"/>
          <w:lang w:val="en-US" w:eastAsia="ru-RU"/>
        </w:rPr>
        <w:t>arranging</w:t>
      </w:r>
      <w:r w:rsidR="00B91EB7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</w:t>
      </w:r>
      <w:r w:rsidR="00E1211C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and </w:t>
      </w:r>
      <w:r w:rsidR="00B91EB7">
        <w:rPr>
          <w:rFonts w:ascii="Times New Roman" w:eastAsia="Times New Roman" w:hAnsi="Times New Roman" w:cs="Times New Roman"/>
          <w:sz w:val="32"/>
          <w:lang w:val="en-US" w:eastAsia="ru-RU"/>
        </w:rPr>
        <w:t>conducting</w:t>
      </w:r>
      <w:r w:rsidR="00B91EB7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</w:t>
      </w:r>
      <w:r w:rsidR="00E1211C" w:rsidRPr="00F07F9F">
        <w:rPr>
          <w:rFonts w:ascii="Times New Roman" w:eastAsia="Times New Roman" w:hAnsi="Times New Roman" w:cs="Times New Roman"/>
          <w:sz w:val="32"/>
          <w:lang w:val="en-US" w:eastAsia="ru-RU"/>
        </w:rPr>
        <w:t>the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</w:t>
      </w:r>
      <w:r w:rsidR="00E1211C" w:rsidRPr="00F07F9F">
        <w:rPr>
          <w:rFonts w:ascii="Times New Roman" w:eastAsia="Times New Roman" w:hAnsi="Times New Roman" w:cs="Times New Roman"/>
          <w:sz w:val="32"/>
          <w:lang w:val="en-US" w:eastAsia="ru-RU"/>
        </w:rPr>
        <w:t>public procurement audit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>.</w:t>
      </w:r>
    </w:p>
    <w:p w14:paraId="7D9ABA49" w14:textId="3099CC3F" w:rsidR="008D0639" w:rsidRPr="00F07F9F" w:rsidRDefault="008B41E1" w:rsidP="00F07F9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lang w:val="en-US" w:eastAsia="ru-RU"/>
        </w:rPr>
      </w:pP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>The</w:t>
      </w:r>
      <w:r w:rsidR="008D0639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content 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>of the GUID shall reflect the g</w:t>
      </w:r>
      <w:r w:rsidR="008D0639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eneral and specific principles, frameworks, approaches, and methods of the 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public procurement </w:t>
      </w:r>
      <w:r w:rsidR="008D0639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audit (including </w:t>
      </w:r>
      <w:r w:rsidR="00B91EB7">
        <w:rPr>
          <w:rFonts w:ascii="Times New Roman" w:eastAsia="Times New Roman" w:hAnsi="Times New Roman" w:cs="Times New Roman"/>
          <w:sz w:val="32"/>
          <w:lang w:val="en-US" w:eastAsia="ru-RU"/>
        </w:rPr>
        <w:t xml:space="preserve">taking into account </w:t>
      </w:r>
      <w:r w:rsidR="00A93E73" w:rsidRPr="00F07F9F">
        <w:rPr>
          <w:rFonts w:ascii="Times New Roman" w:eastAsia="Times New Roman" w:hAnsi="Times New Roman" w:cs="Times New Roman"/>
          <w:sz w:val="32"/>
          <w:lang w:val="en-US" w:eastAsia="ru-RU"/>
        </w:rPr>
        <w:t>the authorities</w:t>
      </w:r>
      <w:r w:rsidR="008D0639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and </w:t>
      </w:r>
      <w:r w:rsidR="002231F9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the </w:t>
      </w:r>
      <w:r w:rsidR="00A93E73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nature of SAI </w:t>
      </w:r>
      <w:r w:rsidR="008D0639" w:rsidRPr="00F07F9F">
        <w:rPr>
          <w:rFonts w:ascii="Times New Roman" w:eastAsia="Times New Roman" w:hAnsi="Times New Roman" w:cs="Times New Roman"/>
          <w:sz w:val="32"/>
          <w:lang w:val="en-US" w:eastAsia="ru-RU"/>
        </w:rPr>
        <w:t>in this area).</w:t>
      </w:r>
    </w:p>
    <w:p w14:paraId="33E9723D" w14:textId="0CF258A9" w:rsidR="008D0639" w:rsidRPr="00F07F9F" w:rsidRDefault="00A51E16" w:rsidP="00F07F9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lang w:val="en-US" w:eastAsia="ru-RU"/>
        </w:rPr>
      </w:pPr>
      <w:r w:rsidRPr="00A51E16">
        <w:rPr>
          <w:rFonts w:ascii="Times New Roman" w:eastAsia="Times New Roman" w:hAnsi="Times New Roman" w:cs="Times New Roman"/>
          <w:sz w:val="32"/>
          <w:lang w:val="en-US" w:eastAsia="ru-RU"/>
        </w:rPr>
        <w:t>In addition</w:t>
      </w:r>
      <w:r w:rsidR="00EC59D5" w:rsidRPr="00F07F9F">
        <w:rPr>
          <w:rFonts w:ascii="Times New Roman" w:eastAsia="Times New Roman" w:hAnsi="Times New Roman" w:cs="Times New Roman"/>
          <w:sz w:val="32"/>
          <w:lang w:val="en-US" w:eastAsia="ru-RU"/>
        </w:rPr>
        <w:t>,</w:t>
      </w:r>
      <w:r w:rsidR="008D0639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</w:t>
      </w:r>
      <w:r w:rsidR="00EC59D5" w:rsidRPr="00F07F9F">
        <w:rPr>
          <w:rFonts w:ascii="Times New Roman" w:eastAsia="Times New Roman" w:hAnsi="Times New Roman" w:cs="Times New Roman"/>
          <w:sz w:val="32"/>
          <w:lang w:val="en-US" w:eastAsia="ru-RU"/>
        </w:rPr>
        <w:t>currently,</w:t>
      </w:r>
      <w:r w:rsidR="008D0639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the members of </w:t>
      </w:r>
      <w:r w:rsidR="002231F9" w:rsidRPr="00F07F9F">
        <w:rPr>
          <w:rFonts w:ascii="Times New Roman" w:eastAsia="Times New Roman" w:hAnsi="Times New Roman" w:cs="Times New Roman"/>
          <w:sz w:val="32"/>
          <w:lang w:val="en-US" w:eastAsia="ru-RU"/>
        </w:rPr>
        <w:t>INTOSAI community</w:t>
      </w:r>
      <w:r w:rsidR="008D0639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</w:t>
      </w:r>
      <w:r w:rsidR="00EC59D5" w:rsidRPr="00F07F9F">
        <w:rPr>
          <w:rFonts w:ascii="Times New Roman" w:eastAsia="Times New Roman" w:hAnsi="Times New Roman" w:cs="Times New Roman"/>
          <w:sz w:val="32"/>
          <w:lang w:val="en-US" w:eastAsia="ru-RU"/>
        </w:rPr>
        <w:t>have</w:t>
      </w:r>
      <w:r w:rsidR="002231F9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a </w:t>
      </w:r>
      <w:r>
        <w:rPr>
          <w:rFonts w:ascii="Times New Roman" w:eastAsia="Times New Roman" w:hAnsi="Times New Roman" w:cs="Times New Roman"/>
          <w:sz w:val="32"/>
          <w:lang w:val="en-US" w:eastAsia="ru-RU"/>
        </w:rPr>
        <w:t>pressing</w:t>
      </w:r>
      <w:r w:rsidRPr="00134772">
        <w:rPr>
          <w:rFonts w:ascii="Times New Roman" w:eastAsia="Times New Roman" w:hAnsi="Times New Roman" w:cs="Times New Roman"/>
          <w:sz w:val="32"/>
          <w:lang w:val="en-US" w:eastAsia="ru-RU"/>
        </w:rPr>
        <w:t xml:space="preserve"> </w:t>
      </w:r>
      <w:r w:rsidR="00944021" w:rsidRPr="00134772">
        <w:rPr>
          <w:rFonts w:ascii="Times New Roman" w:eastAsia="Times New Roman" w:hAnsi="Times New Roman" w:cs="Times New Roman"/>
          <w:sz w:val="32"/>
          <w:lang w:val="en-US" w:eastAsia="ru-RU"/>
        </w:rPr>
        <w:t>need</w:t>
      </w:r>
      <w:r w:rsidR="008D0639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for the development of the </w:t>
      </w:r>
      <w:r w:rsidR="00EC59D5" w:rsidRPr="00F07F9F">
        <w:rPr>
          <w:rFonts w:ascii="Times New Roman" w:eastAsia="Times New Roman" w:hAnsi="Times New Roman" w:cs="Times New Roman"/>
          <w:sz w:val="32"/>
          <w:lang w:val="en-US" w:eastAsia="ru-RU"/>
        </w:rPr>
        <w:t>above-mentioned GUID</w:t>
      </w:r>
      <w:r w:rsidR="008D0639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, as public procurement </w:t>
      </w:r>
      <w:r>
        <w:rPr>
          <w:rFonts w:ascii="Times New Roman" w:eastAsia="Times New Roman" w:hAnsi="Times New Roman" w:cs="Times New Roman"/>
          <w:sz w:val="32"/>
          <w:lang w:val="en-US" w:eastAsia="ru-RU"/>
        </w:rPr>
        <w:t>is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</w:t>
      </w:r>
      <w:r w:rsidR="00EC59D5" w:rsidRPr="00F07F9F">
        <w:rPr>
          <w:rFonts w:ascii="Times New Roman" w:eastAsia="Times New Roman" w:hAnsi="Times New Roman" w:cs="Times New Roman"/>
          <w:sz w:val="32"/>
          <w:lang w:val="en-US" w:eastAsia="ru-RU"/>
        </w:rPr>
        <w:t>carried out</w:t>
      </w:r>
      <w:r w:rsidR="008D0639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in all </w:t>
      </w:r>
      <w:r>
        <w:rPr>
          <w:rFonts w:ascii="Times New Roman" w:eastAsia="Times New Roman" w:hAnsi="Times New Roman" w:cs="Times New Roman"/>
          <w:sz w:val="32"/>
          <w:lang w:val="en-US" w:eastAsia="ru-RU"/>
        </w:rPr>
        <w:t>states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</w:t>
      </w:r>
      <w:r w:rsidR="008D0639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and </w:t>
      </w:r>
      <w:r w:rsidR="002231F9" w:rsidRPr="00F07F9F">
        <w:rPr>
          <w:rFonts w:ascii="Times New Roman" w:eastAsia="Times New Roman" w:hAnsi="Times New Roman" w:cs="Times New Roman"/>
          <w:sz w:val="32"/>
          <w:lang w:val="en-US" w:eastAsia="ru-RU"/>
        </w:rPr>
        <w:t>all</w:t>
      </w:r>
      <w:r w:rsidR="008D0639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</w:t>
      </w:r>
      <w:r w:rsidR="00EC59D5" w:rsidRPr="00F07F9F">
        <w:rPr>
          <w:rFonts w:ascii="Times New Roman" w:eastAsia="Times New Roman" w:hAnsi="Times New Roman" w:cs="Times New Roman"/>
          <w:sz w:val="32"/>
          <w:lang w:val="en-US" w:eastAsia="ru-RU"/>
        </w:rPr>
        <w:t>SAI</w:t>
      </w:r>
      <w:r w:rsidR="002231F9" w:rsidRPr="00F07F9F">
        <w:rPr>
          <w:rFonts w:ascii="Times New Roman" w:eastAsia="Times New Roman" w:hAnsi="Times New Roman" w:cs="Times New Roman"/>
          <w:sz w:val="32"/>
          <w:lang w:val="en-US" w:eastAsia="ru-RU"/>
        </w:rPr>
        <w:t>s</w:t>
      </w:r>
      <w:r w:rsidR="008D0639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</w:t>
      </w:r>
      <w:r w:rsidR="00B91EB7">
        <w:rPr>
          <w:rFonts w:ascii="Times New Roman" w:eastAsia="Times New Roman" w:hAnsi="Times New Roman" w:cs="Times New Roman"/>
          <w:sz w:val="32"/>
          <w:lang w:val="en-US" w:eastAsia="ru-RU"/>
        </w:rPr>
        <w:t>conduct</w:t>
      </w:r>
      <w:r w:rsidR="00B91EB7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</w:t>
      </w:r>
      <w:r w:rsidR="008D0639" w:rsidRPr="00F07F9F">
        <w:rPr>
          <w:rFonts w:ascii="Times New Roman" w:eastAsia="Times New Roman" w:hAnsi="Times New Roman" w:cs="Times New Roman"/>
          <w:sz w:val="32"/>
          <w:lang w:val="en-US" w:eastAsia="ru-RU"/>
        </w:rPr>
        <w:t>their audi</w:t>
      </w:r>
      <w:r w:rsidR="00EC59D5" w:rsidRPr="00F07F9F">
        <w:rPr>
          <w:rFonts w:ascii="Times New Roman" w:eastAsia="Times New Roman" w:hAnsi="Times New Roman" w:cs="Times New Roman"/>
          <w:sz w:val="32"/>
          <w:lang w:val="en-US" w:eastAsia="ru-RU"/>
        </w:rPr>
        <w:t>t in one form or another</w:t>
      </w:r>
      <w:r w:rsidR="008D0639" w:rsidRPr="00F07F9F">
        <w:rPr>
          <w:rFonts w:ascii="Times New Roman" w:eastAsia="Times New Roman" w:hAnsi="Times New Roman" w:cs="Times New Roman"/>
          <w:sz w:val="32"/>
          <w:lang w:val="en-US" w:eastAsia="ru-RU"/>
        </w:rPr>
        <w:t>.</w:t>
      </w:r>
    </w:p>
    <w:p w14:paraId="1DD06168" w14:textId="483FF474" w:rsidR="008D0639" w:rsidRPr="00F07F9F" w:rsidRDefault="008D0639" w:rsidP="00F07F9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lang w:val="en-US" w:eastAsia="ru-RU"/>
        </w:rPr>
      </w:pP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Now </w:t>
      </w:r>
      <w:r w:rsidR="00C42456" w:rsidRPr="00F07F9F">
        <w:rPr>
          <w:rFonts w:ascii="Times New Roman" w:eastAsia="Times New Roman" w:hAnsi="Times New Roman" w:cs="Times New Roman"/>
          <w:sz w:val="32"/>
          <w:lang w:val="en-US" w:eastAsia="ru-RU"/>
        </w:rPr>
        <w:t>we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would like to refer </w:t>
      </w:r>
      <w:r w:rsidR="00E16F15" w:rsidRPr="00806F34">
        <w:rPr>
          <w:rFonts w:ascii="Times New Roman" w:eastAsia="Times New Roman" w:hAnsi="Times New Roman" w:cs="Times New Roman"/>
          <w:sz w:val="32"/>
          <w:lang w:val="en-US" w:eastAsia="ru-RU"/>
        </w:rPr>
        <w:t xml:space="preserve">briefly 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to the </w:t>
      </w:r>
      <w:r w:rsidRPr="00F07F9F">
        <w:rPr>
          <w:rFonts w:ascii="Times New Roman" w:eastAsia="Times New Roman" w:hAnsi="Times New Roman" w:cs="Times New Roman"/>
          <w:b/>
          <w:sz w:val="32"/>
          <w:u w:val="single"/>
          <w:lang w:val="en-US" w:eastAsia="ru-RU"/>
        </w:rPr>
        <w:t xml:space="preserve">work </w:t>
      </w:r>
      <w:r w:rsidR="00D6323E" w:rsidRPr="00F07F9F">
        <w:rPr>
          <w:rFonts w:ascii="Times New Roman" w:eastAsia="Times New Roman" w:hAnsi="Times New Roman" w:cs="Times New Roman"/>
          <w:b/>
          <w:sz w:val="32"/>
          <w:u w:val="single"/>
          <w:lang w:val="en-US" w:eastAsia="ru-RU"/>
        </w:rPr>
        <w:t xml:space="preserve">that has been </w:t>
      </w:r>
      <w:r w:rsidR="00C42456" w:rsidRPr="00F07F9F">
        <w:rPr>
          <w:rFonts w:ascii="Times New Roman" w:eastAsia="Times New Roman" w:hAnsi="Times New Roman" w:cs="Times New Roman"/>
          <w:b/>
          <w:sz w:val="32"/>
          <w:u w:val="single"/>
          <w:lang w:val="en-US" w:eastAsia="ru-RU"/>
        </w:rPr>
        <w:t>performed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>:</w:t>
      </w:r>
    </w:p>
    <w:p w14:paraId="5E35A50D" w14:textId="7263CE29" w:rsidR="008D0639" w:rsidRPr="00F07F9F" w:rsidRDefault="008D0639" w:rsidP="00F07F9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lang w:val="en-US" w:eastAsia="ru-RU"/>
        </w:rPr>
      </w:pP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lastRenderedPageBreak/>
        <w:t>In N</w:t>
      </w:r>
      <w:r w:rsidR="00C15E3B" w:rsidRPr="00F07F9F">
        <w:rPr>
          <w:rFonts w:ascii="Times New Roman" w:eastAsia="Times New Roman" w:hAnsi="Times New Roman" w:cs="Times New Roman"/>
          <w:sz w:val="32"/>
          <w:lang w:val="en-US" w:eastAsia="ru-RU"/>
        </w:rPr>
        <w:t>ovember 2017, after consulting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with </w:t>
      </w:r>
      <w:r w:rsidR="004B06DA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KSC, PSC, and FIPP, our </w:t>
      </w:r>
      <w:r w:rsidR="004B06DA" w:rsidRPr="00F07F9F">
        <w:rPr>
          <w:rFonts w:ascii="Times New Roman" w:eastAsia="Times New Roman" w:hAnsi="Times New Roman" w:cs="Times New Roman"/>
          <w:noProof/>
          <w:sz w:val="32"/>
          <w:lang w:val="en-US" w:eastAsia="ru-RU"/>
        </w:rPr>
        <w:t>guid</w:t>
      </w:r>
      <w:r w:rsidR="00EF16B1">
        <w:rPr>
          <w:rFonts w:ascii="Times New Roman" w:eastAsia="Times New Roman" w:hAnsi="Times New Roman" w:cs="Times New Roman"/>
          <w:noProof/>
          <w:sz w:val="32"/>
          <w:lang w:val="en-US" w:eastAsia="ru-RU"/>
        </w:rPr>
        <w:t>a</w:t>
      </w:r>
      <w:r w:rsidR="004B06DA" w:rsidRPr="00F07F9F">
        <w:rPr>
          <w:rFonts w:ascii="Times New Roman" w:eastAsia="Times New Roman" w:hAnsi="Times New Roman" w:cs="Times New Roman"/>
          <w:noProof/>
          <w:sz w:val="32"/>
          <w:lang w:val="en-US" w:eastAsia="ru-RU"/>
        </w:rPr>
        <w:t>nce</w:t>
      </w:r>
      <w:r w:rsidR="004B06DA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was included in the current SDP for 2017-2019 (the project was named </w:t>
      </w:r>
      <w:r w:rsidR="00F639BF">
        <w:rPr>
          <w:rFonts w:ascii="Times New Roman" w:eastAsia="Times New Roman" w:hAnsi="Times New Roman" w:cs="Times New Roman"/>
          <w:sz w:val="32"/>
          <w:lang w:val="en-US" w:eastAsia="ru-RU"/>
        </w:rPr>
        <w:t>“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>Project 2.11 GUID on Public Procurement Audit</w:t>
      </w:r>
      <w:r w:rsidR="00F639BF">
        <w:rPr>
          <w:rFonts w:ascii="Times New Roman" w:eastAsia="Times New Roman" w:hAnsi="Times New Roman" w:cs="Times New Roman"/>
          <w:sz w:val="32"/>
          <w:lang w:val="en-US" w:eastAsia="ru-RU"/>
        </w:rPr>
        <w:t>”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>)</w:t>
      </w:r>
      <w:r w:rsidR="004B06DA" w:rsidRPr="00F07F9F">
        <w:rPr>
          <w:rFonts w:ascii="Times New Roman" w:eastAsia="Times New Roman" w:hAnsi="Times New Roman" w:cs="Times New Roman"/>
          <w:sz w:val="32"/>
          <w:lang w:val="en-US" w:eastAsia="ru-RU"/>
        </w:rPr>
        <w:t>.</w:t>
      </w:r>
    </w:p>
    <w:p w14:paraId="4B09CE7F" w14:textId="4AD53967" w:rsidR="008D0639" w:rsidRPr="00F07F9F" w:rsidRDefault="006014DC" w:rsidP="00F07F9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lang w:val="en-US" w:eastAsia="ru-RU"/>
        </w:rPr>
      </w:pP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>Then</w:t>
      </w:r>
      <w:r w:rsidR="008D0639" w:rsidRPr="00F07F9F">
        <w:rPr>
          <w:rFonts w:ascii="Times New Roman" w:eastAsia="Times New Roman" w:hAnsi="Times New Roman" w:cs="Times New Roman"/>
          <w:sz w:val="32"/>
          <w:lang w:val="en-US" w:eastAsia="ru-RU"/>
        </w:rPr>
        <w:t>, according to the Due Process</w:t>
      </w:r>
      <w:r w:rsidR="00F639BF" w:rsidRPr="00F639B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</w:t>
      </w:r>
      <w:r w:rsidR="00F639BF" w:rsidRPr="0004580D">
        <w:rPr>
          <w:rFonts w:ascii="Times New Roman" w:eastAsia="Times New Roman" w:hAnsi="Times New Roman" w:cs="Times New Roman"/>
          <w:sz w:val="32"/>
          <w:lang w:val="en-US" w:eastAsia="ru-RU"/>
        </w:rPr>
        <w:t>requirements</w:t>
      </w:r>
      <w:r w:rsidR="008D0639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, 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at </w:t>
      </w:r>
      <w:r w:rsidR="008D0639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the first </w:t>
      </w:r>
      <w:r w:rsidR="008D0639" w:rsidRPr="00F07F9F">
        <w:rPr>
          <w:rFonts w:ascii="Times New Roman" w:eastAsia="Times New Roman" w:hAnsi="Times New Roman" w:cs="Times New Roman"/>
          <w:noProof/>
          <w:sz w:val="32"/>
          <w:lang w:val="en-US" w:eastAsia="ru-RU"/>
        </w:rPr>
        <w:t>stage</w:t>
      </w:r>
      <w:r w:rsidR="00EF16B1">
        <w:rPr>
          <w:rFonts w:ascii="Times New Roman" w:eastAsia="Times New Roman" w:hAnsi="Times New Roman" w:cs="Times New Roman"/>
          <w:noProof/>
          <w:sz w:val="32"/>
          <w:lang w:val="en-US" w:eastAsia="ru-RU"/>
        </w:rPr>
        <w:t>,</w:t>
      </w:r>
      <w:r w:rsidR="008D0639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the Initial assessment and </w:t>
      </w:r>
      <w:r w:rsidR="00EF16B1">
        <w:rPr>
          <w:rFonts w:ascii="Times New Roman" w:eastAsia="Times New Roman" w:hAnsi="Times New Roman" w:cs="Times New Roman"/>
          <w:sz w:val="32"/>
          <w:lang w:val="en-US" w:eastAsia="ru-RU"/>
        </w:rPr>
        <w:t xml:space="preserve">the 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Project proposal </w:t>
      </w:r>
      <w:r w:rsidRPr="00F07F9F">
        <w:rPr>
          <w:rFonts w:ascii="Times New Roman" w:eastAsia="Times New Roman" w:hAnsi="Times New Roman" w:cs="Times New Roman"/>
          <w:noProof/>
          <w:sz w:val="32"/>
          <w:lang w:val="en-US" w:eastAsia="ru-RU"/>
        </w:rPr>
        <w:t>were</w:t>
      </w:r>
      <w:r w:rsidR="008D0639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developed 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>and were</w:t>
      </w:r>
      <w:r w:rsidR="008D0639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approved at the FIPP </w:t>
      </w:r>
      <w:r w:rsidR="00F639BF" w:rsidRPr="00E40F19">
        <w:rPr>
          <w:rFonts w:ascii="Times New Roman" w:eastAsia="Times New Roman" w:hAnsi="Times New Roman" w:cs="Times New Roman"/>
          <w:sz w:val="32"/>
          <w:lang w:val="en-US" w:eastAsia="ru-RU"/>
        </w:rPr>
        <w:t xml:space="preserve">meeting </w:t>
      </w:r>
      <w:r w:rsidR="008D0639" w:rsidRPr="00F07F9F">
        <w:rPr>
          <w:rFonts w:ascii="Times New Roman" w:eastAsia="Times New Roman" w:hAnsi="Times New Roman" w:cs="Times New Roman"/>
          <w:sz w:val="32"/>
          <w:lang w:val="en-US" w:eastAsia="ru-RU"/>
        </w:rPr>
        <w:t>in March 2018.</w:t>
      </w:r>
    </w:p>
    <w:p w14:paraId="50853D3D" w14:textId="2D5C9702" w:rsidR="008D0639" w:rsidRPr="00F07F9F" w:rsidRDefault="008D0639" w:rsidP="00F07F9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lang w:val="en-US" w:eastAsia="ru-RU"/>
        </w:rPr>
      </w:pP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The second </w:t>
      </w:r>
      <w:r w:rsidR="006F26AA" w:rsidRPr="00134772">
        <w:rPr>
          <w:rFonts w:ascii="Times New Roman" w:eastAsia="Times New Roman" w:hAnsi="Times New Roman" w:cs="Times New Roman"/>
          <w:sz w:val="32"/>
          <w:lang w:val="en-US" w:eastAsia="ru-RU"/>
        </w:rPr>
        <w:t>stage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of the project was to develop, with the active participation of all members of the </w:t>
      </w:r>
      <w:r w:rsidR="00753885">
        <w:rPr>
          <w:rFonts w:ascii="Times New Roman" w:eastAsia="Times New Roman" w:hAnsi="Times New Roman" w:cs="Times New Roman"/>
          <w:sz w:val="32"/>
          <w:lang w:val="en-US" w:eastAsia="ru-RU"/>
        </w:rPr>
        <w:t>Working Group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, </w:t>
      </w:r>
      <w:r w:rsidR="004D6774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the 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Exposure draft, which was </w:t>
      </w:r>
      <w:r w:rsidR="004D6774" w:rsidRPr="00F07F9F">
        <w:rPr>
          <w:rFonts w:ascii="Times New Roman" w:eastAsia="Times New Roman" w:hAnsi="Times New Roman" w:cs="Times New Roman"/>
          <w:sz w:val="32"/>
          <w:lang w:val="en-US" w:eastAsia="ru-RU"/>
        </w:rPr>
        <w:t>accepted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by the participants at the group meeting in June and sent to KSC for further consideration.</w:t>
      </w:r>
      <w:r w:rsidR="004D6774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At the next </w:t>
      </w:r>
      <w:r w:rsidR="00A03A77" w:rsidRPr="002D0364">
        <w:rPr>
          <w:rFonts w:ascii="Times New Roman" w:eastAsia="Times New Roman" w:hAnsi="Times New Roman" w:cs="Times New Roman"/>
          <w:sz w:val="32"/>
          <w:lang w:val="en-US" w:eastAsia="ru-RU"/>
        </w:rPr>
        <w:t xml:space="preserve">FIPP 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meeting </w:t>
      </w:r>
      <w:r w:rsidR="004D6774" w:rsidRPr="00F07F9F">
        <w:rPr>
          <w:rFonts w:ascii="Times New Roman" w:eastAsia="Times New Roman" w:hAnsi="Times New Roman" w:cs="Times New Roman"/>
          <w:sz w:val="32"/>
          <w:lang w:val="en-US" w:eastAsia="ru-RU"/>
        </w:rPr>
        <w:t>in August</w:t>
      </w:r>
      <w:r w:rsidR="00A03A77">
        <w:rPr>
          <w:rFonts w:ascii="Times New Roman" w:eastAsia="Times New Roman" w:hAnsi="Times New Roman" w:cs="Times New Roman"/>
          <w:sz w:val="32"/>
          <w:lang w:val="en-US" w:eastAsia="ru-RU"/>
        </w:rPr>
        <w:t>,</w:t>
      </w:r>
      <w:r w:rsidR="004D6774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we hope to approve this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document, </w:t>
      </w:r>
      <w:r w:rsidR="00A03A77" w:rsidRPr="00A03A77">
        <w:rPr>
          <w:rFonts w:ascii="Times New Roman" w:eastAsia="Times New Roman" w:hAnsi="Times New Roman" w:cs="Times New Roman"/>
          <w:sz w:val="32"/>
          <w:lang w:val="en-US" w:eastAsia="ru-RU"/>
        </w:rPr>
        <w:t>following which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, according to the same procedure, it will be </w:t>
      </w:r>
      <w:r w:rsidR="00A03A77">
        <w:rPr>
          <w:rFonts w:ascii="Times New Roman" w:eastAsia="Times New Roman" w:hAnsi="Times New Roman" w:cs="Times New Roman"/>
          <w:sz w:val="32"/>
          <w:lang w:val="en-US" w:eastAsia="ru-RU"/>
        </w:rPr>
        <w:t>subjected to open</w:t>
      </w:r>
      <w:r w:rsidR="00A03A77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>discuss</w:t>
      </w:r>
      <w:r w:rsidR="00A03A77">
        <w:rPr>
          <w:rFonts w:ascii="Times New Roman" w:eastAsia="Times New Roman" w:hAnsi="Times New Roman" w:cs="Times New Roman"/>
          <w:sz w:val="32"/>
          <w:lang w:val="en-US" w:eastAsia="ru-RU"/>
        </w:rPr>
        <w:t>ion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on </w:t>
      </w:r>
      <w:r w:rsidR="00A03A77">
        <w:rPr>
          <w:rFonts w:ascii="Times New Roman" w:eastAsia="Times New Roman" w:hAnsi="Times New Roman" w:cs="Times New Roman"/>
          <w:sz w:val="32"/>
          <w:lang w:val="en-US" w:eastAsia="ru-RU"/>
        </w:rPr>
        <w:t xml:space="preserve">the </w:t>
      </w:r>
      <w:r w:rsidR="004C1590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INTOSAI 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website </w:t>
      </w:r>
      <w:r w:rsidR="00A03A77">
        <w:rPr>
          <w:rFonts w:ascii="Times New Roman" w:eastAsia="Times New Roman" w:hAnsi="Times New Roman" w:cs="Times New Roman"/>
          <w:sz w:val="32"/>
          <w:lang w:val="en-US" w:eastAsia="ru-RU"/>
        </w:rPr>
        <w:t>–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</w:t>
      </w:r>
      <w:r w:rsidR="00A03A77">
        <w:rPr>
          <w:rFonts w:ascii="Times New Roman" w:eastAsia="Times New Roman" w:hAnsi="Times New Roman" w:cs="Times New Roman"/>
          <w:sz w:val="32"/>
          <w:lang w:val="en-US" w:eastAsia="ru-RU"/>
        </w:rPr>
        <w:t>i</w:t>
      </w:r>
      <w:r w:rsidR="00A03A77" w:rsidRPr="00F07F9F">
        <w:rPr>
          <w:rFonts w:ascii="Times New Roman" w:eastAsia="Times New Roman" w:hAnsi="Times New Roman" w:cs="Times New Roman"/>
          <w:sz w:val="32"/>
          <w:lang w:val="en-US" w:eastAsia="ru-RU"/>
        </w:rPr>
        <w:t>ssai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>.org.</w:t>
      </w:r>
      <w:r w:rsidR="006014DC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</w:t>
      </w:r>
      <w:r w:rsidR="00771A0E">
        <w:rPr>
          <w:rFonts w:ascii="Times New Roman" w:eastAsia="Times New Roman" w:hAnsi="Times New Roman" w:cs="Times New Roman"/>
          <w:sz w:val="32"/>
          <w:lang w:val="en-US" w:eastAsia="ru-RU"/>
        </w:rPr>
        <w:t>W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e </w:t>
      </w:r>
      <w:r w:rsidR="006F26AA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would like </w:t>
      </w:r>
      <w:r w:rsidR="00771A0E">
        <w:rPr>
          <w:rFonts w:ascii="Times New Roman" w:eastAsia="Times New Roman" w:hAnsi="Times New Roman" w:cs="Times New Roman"/>
          <w:sz w:val="32"/>
          <w:lang w:val="en-US" w:eastAsia="ru-RU"/>
        </w:rPr>
        <w:t xml:space="preserve">to </w:t>
      </w:r>
      <w:r w:rsidR="00771A0E" w:rsidRPr="00771A0E">
        <w:rPr>
          <w:rFonts w:ascii="Times New Roman" w:eastAsia="Times New Roman" w:hAnsi="Times New Roman" w:cs="Times New Roman"/>
          <w:sz w:val="32"/>
          <w:lang w:val="en-US" w:eastAsia="ru-RU"/>
        </w:rPr>
        <w:t>take the opportunity</w:t>
      </w:r>
      <w:r w:rsidR="00771A0E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</w:t>
      </w:r>
      <w:r w:rsidR="006F26AA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to 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>invite all participants to join this discussion.</w:t>
      </w:r>
    </w:p>
    <w:p w14:paraId="228B22A8" w14:textId="4A148878" w:rsidR="008D0639" w:rsidRPr="00F07F9F" w:rsidRDefault="0044677C" w:rsidP="00F07F9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lang w:val="en-US" w:eastAsia="ru-RU"/>
        </w:rPr>
      </w:pPr>
      <w:r w:rsidRPr="00EF3B3F">
        <w:rPr>
          <w:rFonts w:ascii="Times New Roman" w:eastAsia="Times New Roman" w:hAnsi="Times New Roman" w:cs="Times New Roman"/>
          <w:sz w:val="32"/>
          <w:lang w:val="en-US" w:eastAsia="ru-RU"/>
        </w:rPr>
        <w:t>As previously mentioned</w:t>
      </w:r>
      <w:r>
        <w:rPr>
          <w:rFonts w:ascii="Times New Roman" w:eastAsia="Times New Roman" w:hAnsi="Times New Roman" w:cs="Times New Roman"/>
          <w:sz w:val="32"/>
          <w:lang w:val="en-US" w:eastAsia="ru-RU"/>
        </w:rPr>
        <w:t>,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t</w:t>
      </w:r>
      <w:r>
        <w:rPr>
          <w:rFonts w:ascii="Times New Roman" w:eastAsia="Times New Roman" w:hAnsi="Times New Roman" w:cs="Times New Roman"/>
          <w:sz w:val="32"/>
          <w:lang w:val="en-US" w:eastAsia="ru-RU"/>
        </w:rPr>
        <w:t>he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approv</w:t>
      </w:r>
      <w:r>
        <w:rPr>
          <w:rFonts w:ascii="Times New Roman" w:eastAsia="Times New Roman" w:hAnsi="Times New Roman" w:cs="Times New Roman"/>
          <w:sz w:val="32"/>
          <w:lang w:val="en-US" w:eastAsia="ru-RU"/>
        </w:rPr>
        <w:t>al</w:t>
      </w: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lang w:val="en-US" w:eastAsia="ru-RU"/>
        </w:rPr>
        <w:t xml:space="preserve">of </w:t>
      </w:r>
      <w:r w:rsidR="008D0639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the draft </w:t>
      </w:r>
      <w:r w:rsidR="008D0639" w:rsidRPr="00F07F9F">
        <w:rPr>
          <w:rFonts w:ascii="Times New Roman" w:eastAsia="Times New Roman" w:hAnsi="Times New Roman" w:cs="Times New Roman"/>
          <w:noProof/>
          <w:sz w:val="32"/>
          <w:lang w:val="en-US" w:eastAsia="ru-RU"/>
        </w:rPr>
        <w:t>guid</w:t>
      </w:r>
      <w:r w:rsidR="00EF16B1">
        <w:rPr>
          <w:rFonts w:ascii="Times New Roman" w:eastAsia="Times New Roman" w:hAnsi="Times New Roman" w:cs="Times New Roman"/>
          <w:noProof/>
          <w:sz w:val="32"/>
          <w:lang w:val="en-US" w:eastAsia="ru-RU"/>
        </w:rPr>
        <w:t>a</w:t>
      </w:r>
      <w:r w:rsidR="004B06DA" w:rsidRPr="00F07F9F">
        <w:rPr>
          <w:rFonts w:ascii="Times New Roman" w:eastAsia="Times New Roman" w:hAnsi="Times New Roman" w:cs="Times New Roman"/>
          <w:noProof/>
          <w:sz w:val="32"/>
          <w:lang w:val="en-US" w:eastAsia="ru-RU"/>
        </w:rPr>
        <w:t>nce</w:t>
      </w:r>
      <w:r>
        <w:rPr>
          <w:rFonts w:ascii="Times New Roman" w:eastAsia="Times New Roman" w:hAnsi="Times New Roman" w:cs="Times New Roman"/>
          <w:sz w:val="32"/>
          <w:lang w:val="en-US" w:eastAsia="ru-RU"/>
        </w:rPr>
        <w:t xml:space="preserve"> is scheduled to</w:t>
      </w:r>
      <w:r w:rsidR="008D0639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 the next </w:t>
      </w:r>
      <w:r w:rsidR="004B06DA" w:rsidRPr="00F07F9F">
        <w:rPr>
          <w:rFonts w:ascii="Times New Roman" w:eastAsia="Times New Roman" w:hAnsi="Times New Roman" w:cs="Times New Roman"/>
          <w:sz w:val="32"/>
          <w:lang w:val="en-US" w:eastAsia="ru-RU"/>
        </w:rPr>
        <w:t xml:space="preserve">INTOSAI </w:t>
      </w:r>
      <w:r w:rsidR="008D0639" w:rsidRPr="00F07F9F">
        <w:rPr>
          <w:rFonts w:ascii="Times New Roman" w:eastAsia="Times New Roman" w:hAnsi="Times New Roman" w:cs="Times New Roman"/>
          <w:sz w:val="32"/>
          <w:lang w:val="en-US" w:eastAsia="ru-RU"/>
        </w:rPr>
        <w:t>Congress</w:t>
      </w:r>
      <w:r w:rsidRPr="0044677C">
        <w:rPr>
          <w:rFonts w:ascii="Times New Roman" w:eastAsia="Times New Roman" w:hAnsi="Times New Roman" w:cs="Times New Roman"/>
          <w:sz w:val="32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lang w:val="en-US" w:eastAsia="ru-RU"/>
        </w:rPr>
        <w:t xml:space="preserve">in </w:t>
      </w:r>
      <w:r w:rsidRPr="00BB087B">
        <w:rPr>
          <w:rFonts w:ascii="Times New Roman" w:eastAsia="Times New Roman" w:hAnsi="Times New Roman" w:cs="Times New Roman"/>
          <w:sz w:val="32"/>
          <w:lang w:val="en-US" w:eastAsia="ru-RU"/>
        </w:rPr>
        <w:t>September 2019</w:t>
      </w:r>
      <w:r w:rsidR="008D0639" w:rsidRPr="00F07F9F">
        <w:rPr>
          <w:rFonts w:ascii="Times New Roman" w:eastAsia="Times New Roman" w:hAnsi="Times New Roman" w:cs="Times New Roman"/>
          <w:sz w:val="32"/>
          <w:lang w:val="en-US" w:eastAsia="ru-RU"/>
        </w:rPr>
        <w:t>, which will be held in Moscow.</w:t>
      </w:r>
    </w:p>
    <w:p w14:paraId="6612A981" w14:textId="77777777" w:rsidR="004B06DA" w:rsidRPr="00F07F9F" w:rsidRDefault="004B06DA" w:rsidP="00F07F9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lang w:val="en-US" w:eastAsia="ru-RU"/>
        </w:rPr>
      </w:pPr>
    </w:p>
    <w:p w14:paraId="74FD9725" w14:textId="77777777" w:rsidR="004B06DA" w:rsidRPr="00F07F9F" w:rsidRDefault="004B06DA" w:rsidP="00F07F9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lang w:val="en-US" w:eastAsia="ru-RU"/>
        </w:rPr>
      </w:pPr>
    </w:p>
    <w:p w14:paraId="1F12D2D8" w14:textId="6B4A94A9" w:rsidR="003219F9" w:rsidRPr="00F07F9F" w:rsidRDefault="008D0639" w:rsidP="00F07F9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lang w:val="en-US" w:eastAsia="ru-RU"/>
        </w:rPr>
      </w:pPr>
      <w:r w:rsidRPr="00F07F9F">
        <w:rPr>
          <w:rFonts w:ascii="Times New Roman" w:eastAsia="Times New Roman" w:hAnsi="Times New Roman" w:cs="Times New Roman"/>
          <w:sz w:val="32"/>
          <w:lang w:val="en-US" w:eastAsia="ru-RU"/>
        </w:rPr>
        <w:t>Thank you for your attention!</w:t>
      </w:r>
    </w:p>
    <w:sectPr w:rsidR="003219F9" w:rsidRPr="00F07F9F" w:rsidSect="00A548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MwNLE0NDWwMDEAAiUdpeDU4uLM/DyQAqNaABkjihIsAAAA"/>
  </w:docVars>
  <w:rsids>
    <w:rsidRoot w:val="008D0639"/>
    <w:rsid w:val="00047FDA"/>
    <w:rsid w:val="000537B4"/>
    <w:rsid w:val="0010042D"/>
    <w:rsid w:val="00134772"/>
    <w:rsid w:val="00193537"/>
    <w:rsid w:val="001B6F4D"/>
    <w:rsid w:val="001D01A0"/>
    <w:rsid w:val="001D7A4A"/>
    <w:rsid w:val="00200A74"/>
    <w:rsid w:val="002231F9"/>
    <w:rsid w:val="00224D55"/>
    <w:rsid w:val="00272CE6"/>
    <w:rsid w:val="00280B3D"/>
    <w:rsid w:val="002915BE"/>
    <w:rsid w:val="002D188A"/>
    <w:rsid w:val="00300DD2"/>
    <w:rsid w:val="003219F9"/>
    <w:rsid w:val="003A6B7C"/>
    <w:rsid w:val="003D2B9B"/>
    <w:rsid w:val="00423F35"/>
    <w:rsid w:val="004464A6"/>
    <w:rsid w:val="0044677C"/>
    <w:rsid w:val="00461D93"/>
    <w:rsid w:val="00474BB9"/>
    <w:rsid w:val="004A62E2"/>
    <w:rsid w:val="004B06DA"/>
    <w:rsid w:val="004C1590"/>
    <w:rsid w:val="004D1B2F"/>
    <w:rsid w:val="004D6774"/>
    <w:rsid w:val="0056674E"/>
    <w:rsid w:val="005A27B4"/>
    <w:rsid w:val="006014DC"/>
    <w:rsid w:val="0067329E"/>
    <w:rsid w:val="006F26AA"/>
    <w:rsid w:val="00722858"/>
    <w:rsid w:val="00753885"/>
    <w:rsid w:val="00771A0E"/>
    <w:rsid w:val="007F2F4E"/>
    <w:rsid w:val="00884551"/>
    <w:rsid w:val="00896D3F"/>
    <w:rsid w:val="008B41E1"/>
    <w:rsid w:val="008D0639"/>
    <w:rsid w:val="008F706F"/>
    <w:rsid w:val="00944021"/>
    <w:rsid w:val="009932BC"/>
    <w:rsid w:val="009D6992"/>
    <w:rsid w:val="00A03A77"/>
    <w:rsid w:val="00A32216"/>
    <w:rsid w:val="00A51E16"/>
    <w:rsid w:val="00A5485C"/>
    <w:rsid w:val="00A83454"/>
    <w:rsid w:val="00A93E73"/>
    <w:rsid w:val="00AD1BB8"/>
    <w:rsid w:val="00AE318B"/>
    <w:rsid w:val="00AF4D2F"/>
    <w:rsid w:val="00B91EB7"/>
    <w:rsid w:val="00C15E3B"/>
    <w:rsid w:val="00C178AB"/>
    <w:rsid w:val="00C32911"/>
    <w:rsid w:val="00C42456"/>
    <w:rsid w:val="00C56B0A"/>
    <w:rsid w:val="00CB3B76"/>
    <w:rsid w:val="00D527D6"/>
    <w:rsid w:val="00D6323E"/>
    <w:rsid w:val="00DF0F30"/>
    <w:rsid w:val="00DF1B3E"/>
    <w:rsid w:val="00E1211C"/>
    <w:rsid w:val="00E16F15"/>
    <w:rsid w:val="00EA6DC8"/>
    <w:rsid w:val="00EC59D5"/>
    <w:rsid w:val="00EF16B1"/>
    <w:rsid w:val="00EF4CDA"/>
    <w:rsid w:val="00EF7D5D"/>
    <w:rsid w:val="00F07F9F"/>
    <w:rsid w:val="00F3640A"/>
    <w:rsid w:val="00F639BF"/>
    <w:rsid w:val="00FC2860"/>
    <w:rsid w:val="00FD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0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F4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6F4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61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F4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6F4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61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Пользователь</cp:lastModifiedBy>
  <cp:revision>4</cp:revision>
  <dcterms:created xsi:type="dcterms:W3CDTF">2018-07-26T07:21:00Z</dcterms:created>
  <dcterms:modified xsi:type="dcterms:W3CDTF">2018-08-07T06:56:00Z</dcterms:modified>
</cp:coreProperties>
</file>