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911" w:tblpYSpec="outside"/>
        <w:tblW w:w="458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68"/>
      </w:tblGrid>
      <w:tr w:rsidR="003A594A" w14:paraId="4412BAAD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92D050"/>
          </w:tcPr>
          <w:p w14:paraId="14C3AE3C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FFF97B" w14:textId="77777777" w:rsidR="003A594A" w:rsidRDefault="001C0D22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US"/>
              </w:rPr>
            </w:pPr>
            <w:r>
              <w:rPr>
                <w:rFonts w:ascii="Cambria" w:eastAsia="Times New Roman" w:hAnsi="Cambria"/>
                <w:sz w:val="18"/>
                <w:szCs w:val="18"/>
                <w:lang w:val="en-US"/>
              </w:rPr>
              <w:t xml:space="preserve">Initiatives / projects on schedule </w:t>
            </w:r>
          </w:p>
        </w:tc>
      </w:tr>
      <w:tr w:rsidR="003A594A" w14:paraId="4EB9B783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C000"/>
          </w:tcPr>
          <w:p w14:paraId="1D905445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4FD913D" w14:textId="77777777" w:rsidR="003A594A" w:rsidRDefault="001C0D22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US"/>
              </w:rPr>
            </w:pPr>
            <w:r>
              <w:rPr>
                <w:rFonts w:ascii="Cambria" w:eastAsia="Times New Roman" w:hAnsi="Cambria"/>
                <w:sz w:val="18"/>
                <w:szCs w:val="18"/>
                <w:lang w:val="en-US"/>
              </w:rPr>
              <w:t>Initiatives / projects behind schedule</w:t>
            </w:r>
          </w:p>
        </w:tc>
      </w:tr>
      <w:tr w:rsidR="003A594A" w14:paraId="052DE477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5757"/>
          </w:tcPr>
          <w:p w14:paraId="45C1FB13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C9E39D" w14:textId="77777777" w:rsidR="003A594A" w:rsidRDefault="001C0D22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US"/>
              </w:rPr>
            </w:pPr>
            <w:r>
              <w:rPr>
                <w:rFonts w:ascii="Cambria" w:eastAsia="Times New Roman" w:hAnsi="Cambria"/>
                <w:sz w:val="18"/>
                <w:szCs w:val="18"/>
                <w:lang w:val="en-US"/>
              </w:rPr>
              <w:t>Serious difficulties being experienced – Internal factors</w:t>
            </w:r>
          </w:p>
        </w:tc>
      </w:tr>
      <w:tr w:rsidR="003A594A" w14:paraId="586E150A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5F497A"/>
          </w:tcPr>
          <w:p w14:paraId="4CA26852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88E962" w14:textId="77777777" w:rsidR="003A594A" w:rsidRDefault="001C0D22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US"/>
              </w:rPr>
            </w:pPr>
            <w:r>
              <w:rPr>
                <w:rFonts w:ascii="Cambria" w:eastAsia="Times New Roman" w:hAnsi="Cambria"/>
                <w:sz w:val="18"/>
                <w:szCs w:val="18"/>
                <w:lang w:val="en-US"/>
              </w:rPr>
              <w:t>Serious difficulties being experienced – External factors (beyond the control of the WG)</w:t>
            </w:r>
          </w:p>
        </w:tc>
      </w:tr>
      <w:tr w:rsidR="003A594A" w14:paraId="59B13711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29D6FF"/>
          </w:tcPr>
          <w:p w14:paraId="122A0291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B137A9" w14:textId="77777777" w:rsidR="003A594A" w:rsidRDefault="001C0D22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US"/>
              </w:rPr>
            </w:pPr>
            <w:r>
              <w:rPr>
                <w:rFonts w:ascii="Cambria" w:eastAsia="Times New Roman" w:hAnsi="Cambria"/>
                <w:sz w:val="18"/>
                <w:szCs w:val="18"/>
                <w:lang w:val="en-US"/>
              </w:rPr>
              <w:t>Not yet scheduled to start</w:t>
            </w:r>
          </w:p>
        </w:tc>
      </w:tr>
      <w:tr w:rsidR="003A594A" w14:paraId="72D256CF" w14:textId="77777777">
        <w:tc>
          <w:tcPr>
            <w:tcW w:w="8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404040"/>
          </w:tcPr>
          <w:p w14:paraId="7E9A7DEF" w14:textId="77777777" w:rsidR="003A594A" w:rsidRDefault="003A594A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</w:p>
        </w:tc>
        <w:tc>
          <w:tcPr>
            <w:tcW w:w="37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DE3635" w14:textId="77777777" w:rsidR="003A594A" w:rsidRDefault="001C0D22">
            <w:pPr>
              <w:spacing w:after="0" w:line="260" w:lineRule="atLeast"/>
              <w:rPr>
                <w:rFonts w:ascii="Cambria" w:eastAsia="Times New Roman" w:hAnsi="Cambria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Cambria" w:eastAsia="Times New Roman" w:hAnsi="Cambria"/>
                <w:sz w:val="20"/>
                <w:szCs w:val="20"/>
                <w:lang w:val="en-US"/>
              </w:rPr>
              <w:t>Initiatives  /</w:t>
            </w:r>
            <w:proofErr w:type="gramEnd"/>
            <w:r>
              <w:rPr>
                <w:rFonts w:ascii="Cambria" w:eastAsia="Times New Roman" w:hAnsi="Cambria"/>
                <w:sz w:val="20"/>
                <w:szCs w:val="20"/>
                <w:lang w:val="en-US"/>
              </w:rPr>
              <w:t xml:space="preserve"> projects completed </w:t>
            </w:r>
          </w:p>
        </w:tc>
      </w:tr>
    </w:tbl>
    <w:p w14:paraId="0A592EF3" w14:textId="77777777" w:rsidR="003A594A" w:rsidRDefault="001C0D22">
      <w:pPr>
        <w:spacing w:after="40"/>
        <w:jc w:val="center"/>
        <w:rPr>
          <w:rFonts w:ascii="Cambria" w:hAnsi="Cambria"/>
        </w:rPr>
      </w:pPr>
      <w:r>
        <w:rPr>
          <w:rFonts w:ascii="Cambria" w:eastAsia="Times New Roman" w:hAnsi="Cambria" w:cs="Times New Roman"/>
          <w:b/>
          <w:noProof/>
          <w:color w:val="008080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8DC8D" wp14:editId="45B20243">
                <wp:simplePos x="0" y="0"/>
                <wp:positionH relativeFrom="margin">
                  <wp:posOffset>6896100</wp:posOffset>
                </wp:positionH>
                <wp:positionV relativeFrom="paragraph">
                  <wp:posOffset>-349885</wp:posOffset>
                </wp:positionV>
                <wp:extent cx="2247900" cy="2667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4AC8D" w14:textId="77777777" w:rsidR="003A594A" w:rsidRDefault="001C0D22">
                            <w:pPr>
                              <w:spacing w:after="40"/>
                              <w:jc w:val="center"/>
                            </w:pPr>
                            <w:r>
                              <w:t>Key to progress indicator colours</w:t>
                            </w:r>
                          </w:p>
                          <w:p w14:paraId="0AAC762B" w14:textId="77777777" w:rsidR="003A594A" w:rsidRDefault="003A59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" o:spid="_x0000_s1026" o:spt="202" type="#_x0000_t202" style="position:absolute;left:0pt;margin-left:543pt;margin-top:-27.55pt;height:21pt;width:177pt;mso-position-horizontal-relative:margin;z-index:251661312;mso-width-relative:page;mso-height-relative:page;" fillcolor="#FFFFFF [3201]" filled="t" stroked="t" coordsize="21600,21600" o:gfxdata="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8GYMtgAAAANAQAADwAAAAAAAAABACAAAAAiAAAAZHJzL2Rvd25yZXYueG1s&#10;UEsBAhQAFAAAAAgAh07iQFIC208xAgAAdgQAAA4AAAAAAAAAAQAgAAAAJwEAAGRycy9lMm9Eb2Mu&#10;eG1sUEsFBgAAAAAGAAYAWQEAAM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40"/>
                        <w:jc w:val="center"/>
                      </w:pPr>
                      <w:r>
                        <w:t>Key to progress indicator colours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 w14:paraId="1A6ADB8C" w14:textId="77777777" w:rsidR="003A594A" w:rsidRDefault="003A594A">
      <w:pPr>
        <w:rPr>
          <w:rFonts w:ascii="Cambria" w:hAnsi="Cambria"/>
        </w:rPr>
      </w:pPr>
    </w:p>
    <w:p w14:paraId="10755757" w14:textId="77777777" w:rsidR="003A594A" w:rsidRDefault="003A594A">
      <w:pPr>
        <w:rPr>
          <w:rFonts w:ascii="Cambria" w:eastAsia="Times New Roman" w:hAnsi="Cambria"/>
          <w:b/>
          <w:sz w:val="28"/>
          <w:szCs w:val="28"/>
          <w:lang w:val="en-US"/>
        </w:rPr>
      </w:pPr>
    </w:p>
    <w:p w14:paraId="00A4510B" w14:textId="77777777" w:rsidR="003A594A" w:rsidRDefault="001C0D22">
      <w:pPr>
        <w:rPr>
          <w:rFonts w:ascii="Cambria" w:eastAsia="宋体" w:hAnsi="Cambria"/>
          <w:szCs w:val="28"/>
          <w:lang w:val="en-US" w:eastAsia="zh-CN"/>
        </w:rPr>
      </w:pPr>
      <w:r>
        <w:rPr>
          <w:rFonts w:ascii="Cambria" w:eastAsia="Times New Roman" w:hAnsi="Cambria"/>
          <w:b/>
          <w:sz w:val="28"/>
          <w:szCs w:val="28"/>
          <w:lang w:val="en-US"/>
        </w:rPr>
        <w:t xml:space="preserve">Report of the INTOSAI Working Group on </w:t>
      </w:r>
      <w:r>
        <w:rPr>
          <w:rFonts w:ascii="Cambria" w:eastAsia="宋体" w:hAnsi="Cambria" w:hint="eastAsia"/>
          <w:b/>
          <w:sz w:val="28"/>
          <w:szCs w:val="28"/>
          <w:lang w:val="en-US" w:eastAsia="zh-CN"/>
        </w:rPr>
        <w:t>Big Data</w:t>
      </w:r>
    </w:p>
    <w:p w14:paraId="3AC5BB75" w14:textId="77777777" w:rsidR="003A594A" w:rsidRDefault="001C0D22">
      <w:pPr>
        <w:spacing w:after="120" w:line="240" w:lineRule="auto"/>
        <w:ind w:left="720" w:hanging="862"/>
        <w:rPr>
          <w:rFonts w:ascii="Cambria" w:eastAsia="Times New Roman" w:hAnsi="Cambria" w:cs="Times New Roman"/>
          <w:b/>
          <w:color w:val="008080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b/>
          <w:color w:val="008080"/>
          <w:sz w:val="20"/>
          <w:szCs w:val="20"/>
          <w:lang w:val="en-US"/>
        </w:rPr>
        <w:t xml:space="preserve">    Strategic objectives review report (</w:t>
      </w:r>
      <w:r>
        <w:rPr>
          <w:rFonts w:ascii="Cambria" w:eastAsia="Times New Roman" w:hAnsi="Cambria" w:cs="Times New Roman" w:hint="eastAsia"/>
          <w:b/>
          <w:color w:val="008080"/>
          <w:sz w:val="20"/>
          <w:szCs w:val="20"/>
          <w:lang w:val="en-US" w:eastAsia="zh-CN"/>
        </w:rPr>
        <w:t>August 2021</w:t>
      </w:r>
      <w:r>
        <w:rPr>
          <w:rFonts w:ascii="Cambria" w:eastAsia="Times New Roman" w:hAnsi="Cambria" w:cs="Times New Roman"/>
          <w:b/>
          <w:color w:val="008080"/>
          <w:sz w:val="20"/>
          <w:szCs w:val="20"/>
          <w:lang w:val="en-US"/>
        </w:rPr>
        <w:t>)</w:t>
      </w:r>
    </w:p>
    <w:p w14:paraId="4EB554A4" w14:textId="77777777" w:rsidR="003A594A" w:rsidRDefault="003A594A">
      <w:pPr>
        <w:spacing w:after="120" w:line="240" w:lineRule="auto"/>
        <w:ind w:left="720" w:hanging="862"/>
        <w:rPr>
          <w:rFonts w:ascii="Cambria" w:eastAsia="Times New Roman" w:hAnsi="Cambria" w:cs="Times New Roman"/>
          <w:b/>
          <w:color w:val="008080"/>
          <w:sz w:val="20"/>
          <w:szCs w:val="20"/>
          <w:lang w:val="en-US"/>
        </w:rPr>
      </w:pPr>
    </w:p>
    <w:tbl>
      <w:tblPr>
        <w:tblStyle w:val="TableGrid"/>
        <w:tblW w:w="15480" w:type="dxa"/>
        <w:tblInd w:w="-7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79"/>
        <w:gridCol w:w="3373"/>
        <w:gridCol w:w="4270"/>
        <w:gridCol w:w="5058"/>
      </w:tblGrid>
      <w:tr w:rsidR="003A594A" w14:paraId="73977C5B" w14:textId="77777777">
        <w:tc>
          <w:tcPr>
            <w:tcW w:w="2779" w:type="dxa"/>
            <w:shd w:val="clear" w:color="auto" w:fill="323E4F" w:themeFill="text2" w:themeFillShade="BF"/>
            <w:vAlign w:val="center"/>
          </w:tcPr>
          <w:p w14:paraId="1D7CF46B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>Strategic objective</w:t>
            </w:r>
          </w:p>
          <w:p w14:paraId="5DB9625E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(</w:t>
            </w:r>
            <w:proofErr w:type="gramStart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as</w:t>
            </w:r>
            <w:proofErr w:type="gramEnd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 per </w:t>
            </w:r>
            <w:bookmarkStart w:id="0" w:name="OLE_LINK1"/>
            <w:bookmarkStart w:id="1" w:name="OLE_LINK2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INTOSAI </w:t>
            </w:r>
            <w:r>
              <w:rPr>
                <w:rFonts w:ascii="Cambria" w:eastAsia="宋体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>WGBD WP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 </w:t>
            </w:r>
            <w:bookmarkEnd w:id="0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20</w:t>
            </w:r>
            <w:r>
              <w:rPr>
                <w:rFonts w:ascii="Cambria" w:eastAsia="宋体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-22</w:t>
            </w:r>
            <w:bookmarkEnd w:id="1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373" w:type="dxa"/>
            <w:shd w:val="clear" w:color="auto" w:fill="323E4F" w:themeFill="text2" w:themeFillShade="BF"/>
            <w:vAlign w:val="center"/>
          </w:tcPr>
          <w:p w14:paraId="2BFFA483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 xml:space="preserve">Strategies &amp; initiatives </w:t>
            </w:r>
          </w:p>
          <w:p w14:paraId="095712CE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(</w:t>
            </w:r>
            <w:proofErr w:type="gramStart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as</w:t>
            </w:r>
            <w:proofErr w:type="gramEnd"/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 per</w:t>
            </w:r>
            <w:r>
              <w:rPr>
                <w:rFonts w:ascii="Cambria" w:eastAsia="宋体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INTOSAI </w:t>
            </w:r>
            <w:r>
              <w:rPr>
                <w:rFonts w:ascii="Cambria" w:eastAsia="宋体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>WGBD WP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 xml:space="preserve"> 20</w:t>
            </w:r>
            <w:r>
              <w:rPr>
                <w:rFonts w:ascii="Cambria" w:eastAsia="宋体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</w:rPr>
              <w:t>-22)</w:t>
            </w:r>
          </w:p>
        </w:tc>
        <w:tc>
          <w:tcPr>
            <w:tcW w:w="4270" w:type="dxa"/>
            <w:shd w:val="clear" w:color="auto" w:fill="323E4F" w:themeFill="text2" w:themeFillShade="BF"/>
            <w:vAlign w:val="center"/>
          </w:tcPr>
          <w:p w14:paraId="6C791AD0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 xml:space="preserve">Progress  </w:t>
            </w:r>
          </w:p>
          <w:p w14:paraId="7D067D51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>indicator</w:t>
            </w:r>
            <w:r>
              <w:rPr>
                <w:rFonts w:ascii="Cambria" w:eastAsia="Times New Roman" w:hAnsi="Cambria" w:cs="Times New Roman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5058" w:type="dxa"/>
            <w:shd w:val="clear" w:color="auto" w:fill="323E4F" w:themeFill="text2" w:themeFillShade="BF"/>
            <w:vAlign w:val="center"/>
          </w:tcPr>
          <w:p w14:paraId="7D029205" w14:textId="77777777" w:rsidR="003A594A" w:rsidRDefault="001C0D22">
            <w:pPr>
              <w:spacing w:line="240" w:lineRule="atLeast"/>
              <w:jc w:val="center"/>
              <w:rPr>
                <w:rFonts w:ascii="Cambria" w:eastAsia="宋体" w:hAnsi="Cambria" w:cs="Times New Roman"/>
                <w:b/>
                <w:color w:val="FFFFFF" w:themeColor="background1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>Action items</w:t>
            </w:r>
            <w:r>
              <w:rPr>
                <w:rStyle w:val="FootnoteReference"/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footnoteReference w:id="2"/>
            </w: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 xml:space="preserve"> pertaining to WG</w:t>
            </w:r>
            <w:r>
              <w:rPr>
                <w:rFonts w:ascii="Cambria" w:eastAsia="宋体" w:hAnsi="Cambria" w:cs="Times New Roman" w:hint="eastAsia"/>
                <w:b/>
                <w:color w:val="FFFFFF" w:themeColor="background1"/>
                <w:sz w:val="20"/>
                <w:szCs w:val="20"/>
                <w:lang w:val="en-US" w:eastAsia="zh-CN"/>
              </w:rPr>
              <w:t>BD</w:t>
            </w:r>
          </w:p>
          <w:p w14:paraId="66A8C4EC" w14:textId="77777777" w:rsidR="003A594A" w:rsidRDefault="001C0D22">
            <w:pPr>
              <w:spacing w:line="240" w:lineRule="atLeast"/>
              <w:jc w:val="center"/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color w:val="FFFFFF" w:themeColor="background1"/>
                <w:sz w:val="20"/>
                <w:szCs w:val="20"/>
              </w:rPr>
              <w:t xml:space="preserve">and other comment </w:t>
            </w:r>
          </w:p>
        </w:tc>
      </w:tr>
      <w:tr w:rsidR="003A594A" w14:paraId="0FC5619A" w14:textId="77777777">
        <w:trPr>
          <w:trHeight w:val="530"/>
        </w:trPr>
        <w:tc>
          <w:tcPr>
            <w:tcW w:w="2779" w:type="dxa"/>
            <w:vAlign w:val="center"/>
          </w:tcPr>
          <w:p w14:paraId="158A9B1C" w14:textId="77777777" w:rsidR="003A594A" w:rsidRDefault="003A5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16D31F4" w14:textId="77777777" w:rsidR="003A594A" w:rsidRDefault="003A5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221AA2" w14:textId="77777777" w:rsidR="003A594A" w:rsidRDefault="003A5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8648D26" w14:textId="77777777" w:rsidR="003A594A" w:rsidRDefault="003A5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87B701" w14:textId="77777777" w:rsidR="003A594A" w:rsidRDefault="001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Identify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the opportunities and challenges that SAIs are facing in a big data world to provide recommendations to SAIs.</w:t>
            </w:r>
          </w:p>
          <w:p w14:paraId="45849727" w14:textId="77777777" w:rsidR="003A594A" w:rsidRDefault="003A594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AA77B54" w14:textId="77777777" w:rsidR="003A594A" w:rsidRDefault="003A594A">
            <w:pPr>
              <w:autoSpaceDE w:val="0"/>
              <w:autoSpaceDN w:val="0"/>
              <w:adjustRightInd w:val="0"/>
              <w:spacing w:line="240" w:lineRule="auto"/>
              <w:rPr>
                <w:rFonts w:ascii="Cambria" w:eastAsia="Calibri" w:hAnsi="Cambria" w:cs="Times New Roman"/>
                <w:spacing w:val="-2"/>
                <w:sz w:val="20"/>
                <w:szCs w:val="20"/>
              </w:rPr>
            </w:pPr>
          </w:p>
        </w:tc>
        <w:tc>
          <w:tcPr>
            <w:tcW w:w="3373" w:type="dxa"/>
            <w:shd w:val="clear" w:color="auto" w:fill="auto"/>
            <w:vAlign w:val="center"/>
          </w:tcPr>
          <w:p w14:paraId="5632F5EB" w14:textId="77777777" w:rsidR="003A594A" w:rsidRDefault="001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宋体" w:hAnsi="Cambria" w:cs="Times New Roman"/>
                <w:spacing w:val="-1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Working group meetings and academic seminars are held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to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make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roll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ing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work plan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and determine research directions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.</w:t>
            </w:r>
          </w:p>
        </w:tc>
        <w:tc>
          <w:tcPr>
            <w:tcW w:w="4270" w:type="dxa"/>
            <w:shd w:val="clear" w:color="auto" w:fill="92D050"/>
            <w:vAlign w:val="center"/>
          </w:tcPr>
          <w:p w14:paraId="7C111F3F" w14:textId="2A9EFF28" w:rsidR="003A594A" w:rsidRDefault="005C1B58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Preparing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WGBD three-year rolling work plan</w:t>
            </w:r>
            <w:r w:rsidR="001C0D22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(2020-2022).</w:t>
            </w:r>
          </w:p>
          <w:p w14:paraId="37E89CCA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</w:p>
          <w:p w14:paraId="71D3B03F" w14:textId="77777777" w:rsidR="003A594A" w:rsidRDefault="003A594A">
            <w:pPr>
              <w:pStyle w:val="ListParagraph1"/>
              <w:spacing w:after="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</w:p>
          <w:p w14:paraId="611D49EF" w14:textId="53CFA334" w:rsidR="003A594A" w:rsidRDefault="0041609E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Announcing 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research 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priorities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for next 3 years.</w:t>
            </w:r>
          </w:p>
          <w:p w14:paraId="3BAA4924" w14:textId="77777777" w:rsidR="003A594A" w:rsidRDefault="003A594A">
            <w:pPr>
              <w:pStyle w:val="ListParagraph1"/>
              <w:spacing w:after="0" w:line="260" w:lineRule="atLeast"/>
              <w:ind w:left="3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0EC4B276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2AFF1E2D" w14:textId="3BA5C0D8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INTOSAI WGBD Work Plan 2020-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22</w:t>
            </w:r>
            <w:bookmarkStart w:id="2" w:name="OLE_LINK3"/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were approved in the 3rd WGBD Meeting in April 2019.</w:t>
            </w:r>
          </w:p>
          <w:bookmarkEnd w:id="2"/>
          <w:p w14:paraId="18357EDD" w14:textId="60E3E9C5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The research 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priorities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of the WGBD for next 3 </w:t>
            </w:r>
            <w:proofErr w:type="gramStart"/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years  were</w:t>
            </w:r>
            <w:proofErr w:type="gramEnd"/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approved  in the 3rd WGBD Meeting in April 2019.</w:t>
            </w:r>
          </w:p>
          <w:p w14:paraId="5750A7F2" w14:textId="77777777" w:rsidR="003A594A" w:rsidRPr="005C1B58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</w:p>
          <w:p w14:paraId="4C47C994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Action items/Key next items</w:t>
            </w:r>
          </w:p>
          <w:p w14:paraId="790D045C" w14:textId="06D69AC3" w:rsidR="003A594A" w:rsidRDefault="001C0D22">
            <w:pPr>
              <w:pStyle w:val="ListParagraph1"/>
              <w:numPr>
                <w:ilvl w:val="0"/>
                <w:numId w:val="2"/>
              </w:numPr>
              <w:spacing w:after="0" w:line="260" w:lineRule="atLeast"/>
              <w:ind w:left="43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A seminar on audit quality control in a big data environment 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</w:rPr>
              <w:t xml:space="preserve">will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be held in 2021</w:t>
            </w:r>
            <w:r w:rsidR="005C1B58">
              <w:rPr>
                <w:rFonts w:ascii="Cambria" w:eastAsia="Times New Roman" w:hAnsi="Cambria" w:cs="Times New Roman"/>
                <w:sz w:val="20"/>
                <w:szCs w:val="20"/>
              </w:rPr>
              <w:t xml:space="preserve"> to discuss </w:t>
            </w:r>
            <w:proofErr w:type="gramStart"/>
            <w:r w:rsidR="005C1B58">
              <w:rPr>
                <w:rFonts w:ascii="Cambria" w:eastAsia="Times New Roman" w:hAnsi="Cambria" w:cs="Times New Roman"/>
                <w:sz w:val="20"/>
                <w:szCs w:val="20"/>
              </w:rPr>
              <w:t xml:space="preserve">the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 evaluation</w:t>
            </w:r>
            <w:proofErr w:type="gramEnd"/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 and prevention of audit risks in big data environment, big data audit quality control measures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 xml:space="preserve"> and the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definition of electronic data as audit evidence, etc. </w:t>
            </w:r>
          </w:p>
          <w:p w14:paraId="036D3636" w14:textId="47D0433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A seminar on working mechanisms of big data audit 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>will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 be convened in 2022, 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 xml:space="preserve">to discuss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the importance, connotation and new features of working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lastRenderedPageBreak/>
              <w:t xml:space="preserve">mechanisms of big data audit, review the status quo and major problems of working mechanisms of big data audit in various countries, and 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 xml:space="preserve">find the way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 xml:space="preserve">to 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 xml:space="preserve">utilize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and improve mechanisms on data acquisition,</w:t>
            </w:r>
            <w:r w:rsidR="0041609E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management, sharing, interdepartmental exchanges and cooperation</w:t>
            </w:r>
            <w:r w:rsidR="0041609E" w:rsidRPr="00C62959">
              <w:rPr>
                <w:rFonts w:ascii="Times New Roman" w:eastAsia="宋体" w:hAnsi="Times New Roman" w:cs="Times New Roman"/>
                <w:sz w:val="20"/>
                <w:szCs w:val="20"/>
                <w:lang w:eastAsia="zh-CN"/>
              </w:rPr>
              <w:t xml:space="preserve">, as well as the cultivation, </w:t>
            </w: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evaluation and motivation </w:t>
            </w:r>
            <w:r w:rsidR="0041609E" w:rsidRPr="00C62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</w:rPr>
              <w:t>talent</w:t>
            </w:r>
            <w:r w:rsidR="0041609E" w:rsidRPr="00C62959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3A594A" w14:paraId="0F5EBAB8" w14:textId="77777777">
        <w:trPr>
          <w:trHeight w:val="985"/>
        </w:trPr>
        <w:tc>
          <w:tcPr>
            <w:tcW w:w="2779" w:type="dxa"/>
            <w:vMerge w:val="restart"/>
            <w:vAlign w:val="center"/>
          </w:tcPr>
          <w:p w14:paraId="223E1C53" w14:textId="77777777" w:rsidR="003A594A" w:rsidRDefault="001C0D22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color w:val="000000"/>
                <w:sz w:val="20"/>
                <w:szCs w:val="20"/>
              </w:rPr>
              <w:lastRenderedPageBreak/>
              <w:t>Summarize the know-how, experience and good practices concerning big data audit, and develop guidelines and research reports, to share knowledge and help SAIs boost relevant capacities.</w:t>
            </w:r>
          </w:p>
        </w:tc>
        <w:tc>
          <w:tcPr>
            <w:tcW w:w="3373" w:type="dxa"/>
            <w:vMerge w:val="restart"/>
            <w:shd w:val="clear" w:color="auto" w:fill="auto"/>
            <w:vAlign w:val="center"/>
          </w:tcPr>
          <w:p w14:paraId="43D16BA7" w14:textId="77777777" w:rsidR="003A594A" w:rsidRDefault="001C0D22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The working group will continue to conduct in-depth research on the working process and key issues of big data, and release relevant research results in due course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.</w:t>
            </w:r>
          </w:p>
        </w:tc>
        <w:tc>
          <w:tcPr>
            <w:tcW w:w="4270" w:type="dxa"/>
            <w:shd w:val="clear" w:color="auto" w:fill="92D050"/>
            <w:vAlign w:val="center"/>
          </w:tcPr>
          <w:p w14:paraId="541BB4CB" w14:textId="4DE8A4F0" w:rsidR="003A594A" w:rsidRPr="00C62959" w:rsidRDefault="003F61EE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R</w:t>
            </w:r>
            <w:r w:rsidR="001C0D22"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esearch </w:t>
            </w:r>
            <w:r w:rsidR="0041609E"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program</w:t>
            </w: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on </w:t>
            </w:r>
            <w:r w:rsidR="001C0D22" w:rsidRPr="00C629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zh-CN"/>
              </w:rPr>
              <w:t>Guidelines on Conducting Audit Activities with Data Analytics</w:t>
            </w:r>
          </w:p>
          <w:p w14:paraId="45F3A264" w14:textId="77777777" w:rsidR="003A594A" w:rsidRPr="00C62959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2EA9BD95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40DABC25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The project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w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as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approved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eastAsia="zh-CN"/>
              </w:rPr>
              <w:t>at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the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3rd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WG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BD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eastAsia="zh-CN"/>
              </w:rPr>
              <w:t>M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eeting in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April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201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.</w:t>
            </w:r>
          </w:p>
          <w:p w14:paraId="2270A811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The project was initiated in November 2019 by eight WGBD members and now is in progress.  </w:t>
            </w:r>
          </w:p>
          <w:p w14:paraId="56EC58BC" w14:textId="77777777" w:rsidR="003A594A" w:rsidRDefault="003A594A">
            <w:pPr>
              <w:pStyle w:val="ListParagraph1"/>
              <w:spacing w:after="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  <w:p w14:paraId="441505DB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Action items/Key next items</w:t>
            </w:r>
          </w:p>
          <w:p w14:paraId="758E6910" w14:textId="2118032C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/>
              </w:rPr>
              <w:t xml:space="preserve">The PIDs of the project were approved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and </w:t>
            </w:r>
            <w:r w:rsidR="003F61EE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experts from participating SAIs of each program are working together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/>
              </w:rPr>
              <w:t xml:space="preserve">to carry out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/>
              </w:rPr>
              <w:t>research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.</w:t>
            </w:r>
          </w:p>
          <w:p w14:paraId="73618817" w14:textId="313E80F5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The research project was divided into four parts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and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assig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>ned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to eight WGBD members. </w:t>
            </w:r>
          </w:p>
          <w:p w14:paraId="7FAECF2A" w14:textId="11569238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The research project has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made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preliminary achievement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, which </w:t>
            </w:r>
            <w:proofErr w:type="gramStart"/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>was  introduced</w:t>
            </w:r>
            <w:proofErr w:type="gramEnd"/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in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 WGBD Meeting.  </w:t>
            </w:r>
          </w:p>
          <w:p w14:paraId="704E855A" w14:textId="50AA38C2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The first draft of the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 w:rsidRPr="00C62959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en-US" w:eastAsia="zh-CN"/>
              </w:rPr>
              <w:t xml:space="preserve">Guidelines on Conducting Audit Activities with Data </w:t>
            </w:r>
            <w:proofErr w:type="gramStart"/>
            <w:r w:rsidRPr="00C62959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en-US" w:eastAsia="zh-CN"/>
              </w:rPr>
              <w:t>Analytics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 has</w:t>
            </w:r>
            <w:proofErr w:type="gramEnd"/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been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>prepared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and is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now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under 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the 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review within the working group.  The</w:t>
            </w:r>
            <w:r w:rsidR="003F61EE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 xml:space="preserve"> progress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 will be presented in 5th WGBD Meeting.  </w:t>
            </w:r>
          </w:p>
        </w:tc>
      </w:tr>
      <w:tr w:rsidR="003A594A" w14:paraId="72486613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402DE369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3B7A0052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92D050"/>
            <w:vAlign w:val="center"/>
          </w:tcPr>
          <w:p w14:paraId="526B2713" w14:textId="6D1DF8D7" w:rsidR="003A594A" w:rsidRPr="00C62959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Research</w:t>
            </w:r>
            <w:r w:rsidR="003F61EE"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="003F61EE" w:rsidRPr="00C62959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zh-CN"/>
              </w:rPr>
              <w:t xml:space="preserve">program </w:t>
            </w:r>
            <w:r w:rsidR="003F61EE"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on</w:t>
            </w:r>
            <w:r w:rsidRPr="00C629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Auditing Technologies Innovation</w:t>
            </w:r>
          </w:p>
          <w:p w14:paraId="73C6E335" w14:textId="77777777" w:rsidR="003A594A" w:rsidRPr="00C62959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30076A41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27841F26" w14:textId="31E0442C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PIDs of the project were approved and Indonesia SAI</w:t>
            </w:r>
            <w:r w:rsidR="003F61EE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, as the leading SAI,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made a </w:t>
            </w:r>
            <w:r w:rsidR="003F61EE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progress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report at the 3rd WGBD Meeting in April 2019.</w:t>
            </w:r>
          </w:p>
          <w:p w14:paraId="12ABBEFD" w14:textId="03A40D6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The project was postponed for quality assurance. </w:t>
            </w:r>
          </w:p>
          <w:p w14:paraId="61CA9CA4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E82A47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Action items/Key next items</w:t>
            </w:r>
          </w:p>
          <w:p w14:paraId="49AAB272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research project will be completed in 2021.</w:t>
            </w:r>
          </w:p>
          <w:p w14:paraId="348C9249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lastRenderedPageBreak/>
              <w:t xml:space="preserve">The extension request has obtained consents by other WGBD members at the early 2020. </w:t>
            </w:r>
          </w:p>
          <w:p w14:paraId="0FD4D051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The achievement of the project will be presented in 5th WGBD Meeting.  </w:t>
            </w:r>
          </w:p>
        </w:tc>
      </w:tr>
      <w:tr w:rsidR="003A594A" w14:paraId="20B39621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5E80DF03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10F85687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92D050"/>
            <w:vAlign w:val="center"/>
          </w:tcPr>
          <w:p w14:paraId="221C23C1" w14:textId="73C8777F" w:rsidR="003A594A" w:rsidRDefault="003F61EE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S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ummariz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ing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the development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and application 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of information technology 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in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conduct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ing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audits in various countries 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over</w:t>
            </w:r>
            <w:r w:rsidR="001C0D22"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the past 5 years. </w:t>
            </w:r>
          </w:p>
          <w:p w14:paraId="2C946B1F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54DE4D17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6F405A79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preliminary questionnaire has been completed.</w:t>
            </w:r>
          </w:p>
          <w:p w14:paraId="12DBBC1C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CC443C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Action items/Key next items</w:t>
            </w:r>
          </w:p>
          <w:p w14:paraId="41625EE7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report will be completed in 2021.</w:t>
            </w:r>
          </w:p>
          <w:p w14:paraId="75DFAB17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The progress of the report will be presented in 5th WGBD Meeting.  </w:t>
            </w:r>
          </w:p>
        </w:tc>
      </w:tr>
      <w:tr w:rsidR="003A594A" w14:paraId="55D16F1E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249344BC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40C0A47B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000000" w:themeFill="text1"/>
            <w:vAlign w:val="center"/>
          </w:tcPr>
          <w:p w14:paraId="3972E7C3" w14:textId="77777777" w:rsidR="003A594A" w:rsidRDefault="003A594A">
            <w:pPr>
              <w:pStyle w:val="ListParagraph1"/>
              <w:spacing w:after="0" w:line="260" w:lineRule="atLeast"/>
              <w:ind w:left="16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831FEF5" w14:textId="653EF42E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Compiling and publishing the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“World Practice of Big Data Audit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in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Promoting Sustainable Development”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to the WGBD members.</w:t>
            </w:r>
          </w:p>
          <w:p w14:paraId="010EABB0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2ADD38A2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03D27373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</w:p>
          <w:p w14:paraId="3BA3C487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 project has been completed.</w:t>
            </w:r>
          </w:p>
          <w:p w14:paraId="14B744A7" w14:textId="77777777" w:rsidR="003A594A" w:rsidRDefault="001C0D22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 xml:space="preserve">Compile and publish the 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  <w:lang w:val="en-US" w:eastAsia="zh-CN"/>
              </w:rPr>
              <w:t>“The World Practice of Big Data Audit</w:t>
            </w:r>
            <w:r>
              <w:rPr>
                <w:rFonts w:ascii="Cambria" w:eastAsia="Times New Roman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  <w:lang w:val="en-US" w:eastAsia="zh-CN"/>
              </w:rPr>
              <w:t>In P</w:t>
            </w:r>
          </w:p>
        </w:tc>
      </w:tr>
      <w:tr w:rsidR="003A594A" w14:paraId="31AA1C18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5EA0B16E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55C3B981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000000" w:themeFill="text1"/>
            <w:vAlign w:val="center"/>
          </w:tcPr>
          <w:p w14:paraId="50B05CF5" w14:textId="3B2A7189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 xml:space="preserve">Compiling and publishing 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  <w:lang w:val="en-US" w:eastAsia="zh-CN"/>
              </w:rPr>
              <w:t>“</w:t>
            </w:r>
            <w:r>
              <w:rPr>
                <w:rFonts w:ascii="Cambria" w:eastAsia="Times New Roman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>A summary of the 4th WGBD Meeting</w:t>
            </w:r>
            <w:r>
              <w:rPr>
                <w:rFonts w:ascii="Cambria" w:eastAsia="Times New Roman" w:hAnsi="Cambria" w:cs="Times New Roman"/>
                <w:color w:val="FFFFFF" w:themeColor="background1"/>
                <w:sz w:val="20"/>
                <w:szCs w:val="20"/>
                <w:lang w:val="en-US" w:eastAsia="zh-CN"/>
              </w:rPr>
              <w:t>”</w:t>
            </w:r>
            <w:r>
              <w:rPr>
                <w:rFonts w:ascii="Cambria" w:eastAsia="Times New Roman" w:hAnsi="Cambria" w:cs="Times New Roman" w:hint="eastAsia"/>
                <w:color w:val="FFFFFF" w:themeColor="background1"/>
                <w:sz w:val="20"/>
                <w:szCs w:val="20"/>
                <w:lang w:val="en-US" w:eastAsia="zh-CN"/>
              </w:rPr>
              <w:t xml:space="preserve"> to WGBD members. </w:t>
            </w:r>
          </w:p>
          <w:p w14:paraId="18EB0DB4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</w:p>
          <w:p w14:paraId="0C797F0C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2C0B9BDE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54676971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The 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compilation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has been completed.</w:t>
            </w:r>
          </w:p>
          <w:p w14:paraId="1E44ED11" w14:textId="77777777" w:rsidR="003A594A" w:rsidRDefault="003A594A">
            <w:pPr>
              <w:pStyle w:val="ListParagraph1"/>
              <w:spacing w:after="0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4776EC" w14:textId="77777777" w:rsidR="003A594A" w:rsidRDefault="003A594A">
            <w:pPr>
              <w:pStyle w:val="ListParagraph1"/>
              <w:spacing w:after="0"/>
              <w:ind w:left="164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3A594A" w14:paraId="42FC8DA8" w14:textId="77777777">
        <w:trPr>
          <w:trHeight w:val="985"/>
        </w:trPr>
        <w:tc>
          <w:tcPr>
            <w:tcW w:w="2779" w:type="dxa"/>
            <w:vMerge w:val="restart"/>
            <w:vAlign w:val="center"/>
          </w:tcPr>
          <w:p w14:paraId="66048ED2" w14:textId="77777777" w:rsidR="003A594A" w:rsidRDefault="001C0D22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Strengthen bilateral, regional and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</w:rPr>
              <w:t>INTOSAI-wide cooperation among SAIs in big data audit.</w:t>
            </w:r>
          </w:p>
        </w:tc>
        <w:tc>
          <w:tcPr>
            <w:tcW w:w="3373" w:type="dxa"/>
            <w:vMerge w:val="restart"/>
            <w:shd w:val="clear" w:color="auto" w:fill="auto"/>
            <w:vAlign w:val="center"/>
          </w:tcPr>
          <w:p w14:paraId="57E800C7" w14:textId="77777777" w:rsidR="003A594A" w:rsidRDefault="001C0D22">
            <w:pPr>
              <w:pStyle w:val="Default"/>
              <w:jc w:val="both"/>
              <w:rPr>
                <w:rFonts w:ascii="Cambria" w:eastAsia="宋体" w:hAnsi="Cambria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color w:val="auto"/>
                <w:sz w:val="20"/>
                <w:szCs w:val="20"/>
              </w:rPr>
              <w:t>The big data working group is committed to promoting close cooperation</w:t>
            </w:r>
            <w:r>
              <w:rPr>
                <w:rFonts w:ascii="Cambria" w:eastAsia="宋体" w:hAnsi="Cambria" w:cs="Times New Roman" w:hint="eastAsia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proofErr w:type="gramStart"/>
            <w:r>
              <w:rPr>
                <w:rFonts w:ascii="Cambria" w:eastAsia="宋体" w:hAnsi="Cambria" w:cs="Times New Roman" w:hint="eastAsia"/>
                <w:color w:val="auto"/>
                <w:sz w:val="20"/>
                <w:szCs w:val="20"/>
                <w:lang w:val="en-US" w:eastAsia="zh-CN"/>
              </w:rPr>
              <w:t xml:space="preserve">and </w:t>
            </w:r>
            <w:r>
              <w:rPr>
                <w:rFonts w:ascii="Cambria" w:eastAsia="Times New Roman" w:hAnsi="Cambria" w:cs="Times New Roman" w:hint="eastAsia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Cambria" w:eastAsia="宋体" w:hAnsi="Cambria" w:cs="Times New Roman" w:hint="eastAsia"/>
                <w:color w:val="auto"/>
                <w:sz w:val="20"/>
                <w:szCs w:val="20"/>
                <w:lang w:val="en-US" w:eastAsia="zh-CN"/>
              </w:rPr>
              <w:t>communication</w:t>
            </w:r>
            <w:proofErr w:type="gramEnd"/>
            <w:r>
              <w:rPr>
                <w:rFonts w:ascii="Cambria" w:eastAsia="宋体" w:hAnsi="Cambria" w:cs="Times New Roman" w:hint="eastAsia"/>
                <w:color w:val="auto"/>
                <w:sz w:val="20"/>
                <w:szCs w:val="20"/>
                <w:lang w:val="en-US" w:eastAsia="zh-CN"/>
              </w:rPr>
              <w:t xml:space="preserve"> at the regional level and amongst member SAIs</w:t>
            </w:r>
            <w:r>
              <w:rPr>
                <w:rFonts w:ascii="Cambria" w:eastAsia="Times New Roman" w:hAnsi="Cambria" w:cs="Times New Roman" w:hint="eastAsia"/>
                <w:color w:val="auto"/>
                <w:sz w:val="20"/>
                <w:szCs w:val="20"/>
              </w:rPr>
              <w:t>, jointly promoting the development of big data auditing</w:t>
            </w:r>
            <w:r>
              <w:rPr>
                <w:rFonts w:ascii="Cambria" w:eastAsia="宋体" w:hAnsi="Cambria" w:cs="Times New Roman" w:hint="eastAsia"/>
                <w:color w:val="auto"/>
                <w:sz w:val="20"/>
                <w:szCs w:val="20"/>
                <w:lang w:val="en-US" w:eastAsia="zh-CN"/>
              </w:rPr>
              <w:t>.</w:t>
            </w:r>
          </w:p>
        </w:tc>
        <w:tc>
          <w:tcPr>
            <w:tcW w:w="4270" w:type="dxa"/>
            <w:shd w:val="clear" w:color="auto" w:fill="92D050"/>
            <w:vAlign w:val="center"/>
          </w:tcPr>
          <w:p w14:paraId="7A72C11C" w14:textId="77777777" w:rsidR="003A594A" w:rsidRDefault="001C0D22">
            <w:pPr>
              <w:pStyle w:val="ListParagraph1"/>
              <w:numPr>
                <w:ilvl w:val="0"/>
                <w:numId w:val="1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Absorbing new members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constantly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, enhanc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ing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the influence of the working group, and promot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ing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the development of big data audit.</w:t>
            </w:r>
          </w:p>
          <w:p w14:paraId="1F6741D1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57549F1B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6468A0C7" w14:textId="77777777" w:rsidR="003A594A" w:rsidRDefault="001C0D22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At present, the working group has 35 members and 5 observers.</w:t>
            </w:r>
          </w:p>
          <w:p w14:paraId="1CECE78F" w14:textId="77777777" w:rsidR="003A594A" w:rsidRDefault="003A594A">
            <w:pPr>
              <w:pStyle w:val="ListParagraph1"/>
              <w:spacing w:after="0" w:line="260" w:lineRule="atLeast"/>
              <w:ind w:left="74"/>
              <w:contextualSpacing w:val="0"/>
              <w:jc w:val="both"/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</w:pPr>
          </w:p>
          <w:p w14:paraId="477C16B1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Action items/Key next items</w:t>
            </w:r>
          </w:p>
          <w:p w14:paraId="7E7F518C" w14:textId="0953F5B0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Slovakia, Indonesia join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>ed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the working group</w:t>
            </w:r>
            <w:r w:rsidR="000360D9">
              <w:rPr>
                <w:rFonts w:ascii="Cambria" w:eastAsia="Times New Roman" w:hAnsi="Cambria" w:cs="Times New Roman"/>
                <w:sz w:val="20"/>
                <w:szCs w:val="20"/>
                <w:lang w:val="en-US" w:eastAsia="zh-CN"/>
              </w:rPr>
              <w:t xml:space="preserve"> as full members</w:t>
            </w: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 xml:space="preserve"> since September 2020. </w:t>
            </w:r>
          </w:p>
          <w:p w14:paraId="75687279" w14:textId="53B5FDB8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>Ireland, Bulgaria bec</w:t>
            </w:r>
            <w:r w:rsidR="000360D9"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  <w:t>a</w:t>
            </w:r>
            <w:r>
              <w:rPr>
                <w:rFonts w:ascii="Cambria" w:eastAsia="宋体" w:hAnsi="Cambria" w:cs="Times New Roman" w:hint="eastAsia"/>
                <w:sz w:val="20"/>
                <w:szCs w:val="20"/>
                <w:lang w:val="en-US" w:eastAsia="zh-CN"/>
              </w:rPr>
              <w:t xml:space="preserve">me observers. </w:t>
            </w:r>
          </w:p>
        </w:tc>
      </w:tr>
      <w:tr w:rsidR="003A594A" w14:paraId="52F8451F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6DD3500D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5EB303BF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92D050"/>
            <w:vAlign w:val="center"/>
          </w:tcPr>
          <w:p w14:paraId="666A1E7E" w14:textId="7238FF52" w:rsidR="003A594A" w:rsidRPr="000360D9" w:rsidRDefault="001C0D22" w:rsidP="00C62959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Besides face-to-face meetings,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 xml:space="preserve">the 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WGBD encourage all members use information technology (e-mail,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online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forums, video conferences, et.), to communicate in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 xml:space="preserve">a 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timely, efficient and effective manner.</w:t>
            </w: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1020B83E" w14:textId="04D4F8E9" w:rsidR="003A594A" w:rsidRDefault="000360D9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</w:pPr>
            <w:bookmarkStart w:id="3" w:name="OLE_LINK5"/>
            <w:r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Ongoing Activities</w:t>
            </w:r>
          </w:p>
          <w:bookmarkEnd w:id="3"/>
          <w:p w14:paraId="5248EEA6" w14:textId="77777777" w:rsidR="003A594A" w:rsidRDefault="003A594A">
            <w:pPr>
              <w:rPr>
                <w:rFonts w:ascii="Cambria" w:eastAsia="宋体" w:hAnsi="Cambria" w:cs="Times New Roman"/>
                <w:sz w:val="20"/>
                <w:szCs w:val="20"/>
                <w:lang w:val="en-US" w:eastAsia="zh-CN"/>
              </w:rPr>
            </w:pPr>
          </w:p>
        </w:tc>
      </w:tr>
      <w:tr w:rsidR="003A594A" w14:paraId="57CCADE9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1980A8E8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77DC7C4F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92D050"/>
            <w:vAlign w:val="center"/>
          </w:tcPr>
          <w:p w14:paraId="6099CD19" w14:textId="48989E56" w:rsidR="003A594A" w:rsidRDefault="001C0D22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Encourag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ing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member SAIs to utilize the INTOSAI KSC-IDI Community-Portal to discuss topics of interest and share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the relevant knowledge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.</w:t>
            </w:r>
          </w:p>
          <w:p w14:paraId="075E0F3A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0A8D0BA3" w14:textId="77777777" w:rsidR="000360D9" w:rsidRDefault="000360D9" w:rsidP="000360D9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Ongoing Activities</w:t>
            </w:r>
          </w:p>
          <w:p w14:paraId="0B18F71C" w14:textId="77777777" w:rsidR="003A594A" w:rsidRDefault="003A594A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3A594A" w14:paraId="431F6203" w14:textId="77777777">
        <w:trPr>
          <w:trHeight w:val="985"/>
        </w:trPr>
        <w:tc>
          <w:tcPr>
            <w:tcW w:w="2779" w:type="dxa"/>
            <w:vMerge/>
            <w:vAlign w:val="center"/>
          </w:tcPr>
          <w:p w14:paraId="62389B16" w14:textId="77777777" w:rsidR="003A594A" w:rsidRDefault="003A594A">
            <w:pPr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shd w:val="clear" w:color="auto" w:fill="auto"/>
            <w:vAlign w:val="center"/>
          </w:tcPr>
          <w:p w14:paraId="30A273DC" w14:textId="77777777" w:rsidR="003A594A" w:rsidRDefault="003A594A">
            <w:pPr>
              <w:pStyle w:val="Default"/>
              <w:jc w:val="both"/>
              <w:rPr>
                <w:rFonts w:ascii="Cambria" w:eastAsia="Times New Roman" w:hAnsi="Cambria" w:cs="Times New Roman"/>
                <w:color w:val="auto"/>
                <w:sz w:val="20"/>
                <w:szCs w:val="20"/>
              </w:rPr>
            </w:pPr>
          </w:p>
        </w:tc>
        <w:tc>
          <w:tcPr>
            <w:tcW w:w="4270" w:type="dxa"/>
            <w:shd w:val="clear" w:color="auto" w:fill="92D050"/>
            <w:vAlign w:val="center"/>
          </w:tcPr>
          <w:p w14:paraId="634382BB" w14:textId="58A8C5A2" w:rsidR="003A594A" w:rsidRDefault="001C0D22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Increas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ing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cooperation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 xml:space="preserve"> with external partners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.</w:t>
            </w:r>
          </w:p>
          <w:p w14:paraId="2FFB2889" w14:textId="77777777" w:rsidR="003A594A" w:rsidRDefault="003A594A">
            <w:pPr>
              <w:pStyle w:val="ListParagraph1"/>
              <w:snapToGrid w:val="0"/>
              <w:spacing w:after="120" w:line="260" w:lineRule="atLeast"/>
              <w:ind w:left="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058" w:type="dxa"/>
            <w:shd w:val="clear" w:color="auto" w:fill="FFFFFF" w:themeFill="background1"/>
            <w:vAlign w:val="center"/>
          </w:tcPr>
          <w:p w14:paraId="514ED920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u w:val="single"/>
              </w:rPr>
              <w:t>Progress to date</w:t>
            </w:r>
          </w:p>
          <w:p w14:paraId="58EC73CB" w14:textId="5DB2C5FF" w:rsidR="003A594A" w:rsidRDefault="000360D9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WGBD has s</w:t>
            </w:r>
            <w:r w:rsidR="001C0D22"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trengthen</w:t>
            </w:r>
            <w:r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ed the</w:t>
            </w:r>
            <w:r w:rsidR="001C0D22"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cooperation with INTOSAI Capacity Building Committee (CBC) to facilitate the capacity building activities concerning Big Data.</w:t>
            </w:r>
          </w:p>
          <w:p w14:paraId="0223246B" w14:textId="2F999433" w:rsidR="003A594A" w:rsidRDefault="001C0D22">
            <w:pPr>
              <w:pStyle w:val="ListParagraph1"/>
              <w:numPr>
                <w:ilvl w:val="0"/>
                <w:numId w:val="4"/>
              </w:numPr>
              <w:spacing w:after="0" w:line="260" w:lineRule="atLeast"/>
              <w:ind w:left="344" w:hanging="270"/>
              <w:contextualSpacing w:val="0"/>
              <w:jc w:val="both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WGBD has established a contact </w:t>
            </w:r>
            <w:proofErr w:type="gramStart"/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>mechanism  with</w:t>
            </w:r>
            <w:proofErr w:type="gramEnd"/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EUROSAI ITWG to exchange and share research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>updates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 in the field of </w:t>
            </w:r>
            <w:r w:rsidR="000360D9">
              <w:rPr>
                <w:rFonts w:ascii="Cambria" w:eastAsia="宋体" w:hAnsi="Cambria" w:cs="Times New Roman"/>
                <w:color w:val="000000" w:themeColor="text1"/>
                <w:sz w:val="20"/>
                <w:szCs w:val="20"/>
                <w:lang w:val="en-US" w:eastAsia="zh-CN"/>
              </w:rPr>
              <w:t xml:space="preserve">IT 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t xml:space="preserve">audit . </w:t>
            </w:r>
            <w:r>
              <w:rPr>
                <w:rFonts w:ascii="Cambria" w:eastAsia="宋体" w:hAnsi="Cambria" w:cs="Times New Roman" w:hint="eastAsia"/>
                <w:color w:val="000000" w:themeColor="text1"/>
                <w:sz w:val="20"/>
                <w:szCs w:val="20"/>
                <w:lang w:val="en-US" w:eastAsia="zh-CN"/>
              </w:rPr>
              <w:br/>
            </w:r>
          </w:p>
          <w:p w14:paraId="1938BF0B" w14:textId="77777777" w:rsidR="003A594A" w:rsidRDefault="001C0D22">
            <w:pPr>
              <w:spacing w:after="0"/>
              <w:jc w:val="both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u w:val="single"/>
              </w:rPr>
              <w:t>Action items/Key next items</w:t>
            </w:r>
          </w:p>
          <w:p w14:paraId="3105B5E2" w14:textId="77777777" w:rsidR="003A594A" w:rsidRDefault="001C0D22">
            <w:pPr>
              <w:pStyle w:val="ListParagraph1"/>
              <w:numPr>
                <w:ilvl w:val="0"/>
                <w:numId w:val="3"/>
              </w:numPr>
              <w:spacing w:after="0"/>
              <w:ind w:left="344" w:hanging="180"/>
              <w:contextualSpacing w:val="0"/>
              <w:jc w:val="both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 w:hint="eastAsia"/>
                <w:sz w:val="20"/>
                <w:szCs w:val="20"/>
                <w:lang w:val="en-US" w:eastAsia="zh-CN"/>
              </w:rPr>
              <w:t>WGBD plans to invite INTOSAI Development Initiative (IDI) and ISO TC295 to join the WGBD as observers in 2022.</w:t>
            </w:r>
          </w:p>
        </w:tc>
      </w:tr>
    </w:tbl>
    <w:p w14:paraId="25FFEECC" w14:textId="77777777" w:rsidR="003A594A" w:rsidRDefault="001C0D22">
      <w:pPr>
        <w:rPr>
          <w:rFonts w:eastAsia="宋体"/>
          <w:lang w:val="en-US" w:eastAsia="zh-CN"/>
        </w:rPr>
      </w:pPr>
      <w:r>
        <w:rPr>
          <w:rFonts w:ascii="Cambria" w:eastAsia="Times New Roman" w:hAnsi="Cambria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0D938A" wp14:editId="78E1EEBE">
                <wp:simplePos x="0" y="0"/>
                <wp:positionH relativeFrom="column">
                  <wp:posOffset>3218815</wp:posOffset>
                </wp:positionH>
                <wp:positionV relativeFrom="paragraph">
                  <wp:posOffset>251460</wp:posOffset>
                </wp:positionV>
                <wp:extent cx="1911350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4C7E1C1" w14:textId="77777777" w:rsidR="003A594A" w:rsidRDefault="003A594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>
            <w:pict>
              <v:shape id="Text Box 2" o:spid="_x0000_s1026" o:spt="202" type="#_x0000_t202" style="position:absolute;left:0pt;margin-left:253.45pt;margin-top:19.8pt;height:110.55pt;width:150.5pt;z-index:251660288;mso-width-relative:page;mso-height-relative:margin;mso-height-percent:200;" fillcolor="#FFFFFF" filled="t" stroked="f" coordsize="21600,21600" o:gfxdata="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y4mdNkAAAAKAQAADwAAAAAAAAABACAA&#10;AAAiAAAAZHJzL2Rvd25yZXYueG1sUEsBAhQAFAAAAAgAh07iQBU2woIMAgAABAQAAA4AAAAAAAAA&#10;AQAgAAAAKAEAAGRycy9lMm9Eb2MueG1sUEsFBgAAAAAGAAYAWQEAAKY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A594A">
      <w:footerReference w:type="default" r:id="rId8"/>
      <w:pgSz w:w="16838" w:h="11906" w:orient="landscape"/>
      <w:pgMar w:top="1021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AFB05" w14:textId="77777777" w:rsidR="00F42721" w:rsidRDefault="00F42721">
      <w:pPr>
        <w:spacing w:after="0" w:line="240" w:lineRule="auto"/>
      </w:pPr>
      <w:r>
        <w:separator/>
      </w:r>
    </w:p>
  </w:endnote>
  <w:endnote w:type="continuationSeparator" w:id="0">
    <w:p w14:paraId="5CFADC9D" w14:textId="77777777" w:rsidR="00F42721" w:rsidRDefault="00F42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4004269"/>
    </w:sdtPr>
    <w:sdtEndPr/>
    <w:sdtContent>
      <w:p w14:paraId="2DB59C0E" w14:textId="77777777" w:rsidR="003A594A" w:rsidRDefault="001C0D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2B30812F" w14:textId="77777777" w:rsidR="003A594A" w:rsidRDefault="003A5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821E6" w14:textId="77777777" w:rsidR="00F42721" w:rsidRDefault="00F42721">
      <w:pPr>
        <w:spacing w:after="0" w:line="240" w:lineRule="auto"/>
      </w:pPr>
      <w:r>
        <w:separator/>
      </w:r>
    </w:p>
  </w:footnote>
  <w:footnote w:type="continuationSeparator" w:id="0">
    <w:p w14:paraId="0801EC1B" w14:textId="77777777" w:rsidR="00F42721" w:rsidRDefault="00F42721">
      <w:pPr>
        <w:spacing w:after="0" w:line="240" w:lineRule="auto"/>
      </w:pPr>
      <w:r>
        <w:continuationSeparator/>
      </w:r>
    </w:p>
  </w:footnote>
  <w:footnote w:id="1">
    <w:p w14:paraId="64B91A3D" w14:textId="77777777" w:rsidR="003A594A" w:rsidRDefault="001C0D22">
      <w:pPr>
        <w:pStyle w:val="FootnoteText"/>
        <w:spacing w:after="60"/>
        <w:ind w:left="284" w:hanging="284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   In the case of single large projects / initiatives, the progress indicator could also be one of the following three progress statements: </w:t>
      </w:r>
      <w:r>
        <w:rPr>
          <w:sz w:val="16"/>
          <w:szCs w:val="16"/>
          <w:vertAlign w:val="superscript"/>
        </w:rPr>
        <w:t>(i)</w:t>
      </w:r>
      <w:r>
        <w:rPr>
          <w:sz w:val="16"/>
          <w:szCs w:val="16"/>
        </w:rPr>
        <w:t xml:space="preserve"> the project has been initiated/come into existence (has been defined, planned , and resourced),  </w:t>
      </w:r>
      <w:r>
        <w:rPr>
          <w:sz w:val="16"/>
          <w:szCs w:val="16"/>
          <w:vertAlign w:val="superscript"/>
        </w:rPr>
        <w:t>(ii)</w:t>
      </w:r>
      <w:r>
        <w:rPr>
          <w:sz w:val="16"/>
          <w:szCs w:val="16"/>
        </w:rPr>
        <w:t xml:space="preserve"> the project is being implemented (and is on track, or behind schedule, in trouble – green or amber or red/purple), and </w:t>
      </w:r>
      <w:r>
        <w:rPr>
          <w:sz w:val="16"/>
          <w:szCs w:val="16"/>
          <w:vertAlign w:val="superscript"/>
        </w:rPr>
        <w:t xml:space="preserve">(iii) </w:t>
      </w:r>
      <w:r>
        <w:rPr>
          <w:sz w:val="16"/>
          <w:szCs w:val="16"/>
        </w:rPr>
        <w:t xml:space="preserve">the project has delivered the main outcome (is either completed – black – or its outcome is functioning as intended / producing the results, e.g. a technical support function;  maintain, monitor and enhance). </w:t>
      </w:r>
    </w:p>
  </w:footnote>
  <w:footnote w:id="2">
    <w:p w14:paraId="2C3079D1" w14:textId="77777777" w:rsidR="003A594A" w:rsidRDefault="001C0D22">
      <w:pPr>
        <w:pStyle w:val="FootnoteText"/>
        <w:ind w:left="284" w:hanging="284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   </w:t>
      </w:r>
      <w:r>
        <w:rPr>
          <w:rFonts w:eastAsia="宋体" w:hint="eastAsia"/>
          <w:sz w:val="16"/>
          <w:szCs w:val="16"/>
          <w:lang w:val="en-US" w:eastAsia="zh-CN"/>
        </w:rPr>
        <w:t>WGBD WP</w:t>
      </w:r>
      <w:r>
        <w:rPr>
          <w:sz w:val="16"/>
          <w:szCs w:val="16"/>
        </w:rPr>
        <w:t xml:space="preserve"> 20</w:t>
      </w:r>
      <w:r>
        <w:rPr>
          <w:rFonts w:eastAsia="宋体" w:hint="eastAsia"/>
          <w:sz w:val="16"/>
          <w:szCs w:val="16"/>
          <w:lang w:val="en-US" w:eastAsia="zh-CN"/>
        </w:rPr>
        <w:t>20</w:t>
      </w:r>
      <w:r>
        <w:rPr>
          <w:sz w:val="16"/>
          <w:szCs w:val="16"/>
        </w:rPr>
        <w:t>-22, refers to</w:t>
      </w:r>
      <w:r>
        <w:rPr>
          <w:rFonts w:eastAsia="宋体" w:hint="eastAsia"/>
          <w:sz w:val="16"/>
          <w:szCs w:val="16"/>
          <w:lang w:val="en-US" w:eastAsia="zh-CN"/>
        </w:rPr>
        <w:t xml:space="preserve"> </w:t>
      </w:r>
      <w:r>
        <w:rPr>
          <w:rFonts w:hint="eastAsia"/>
          <w:sz w:val="16"/>
          <w:szCs w:val="16"/>
          <w:lang w:val="en-US" w:eastAsia="zh-CN"/>
        </w:rPr>
        <w:t xml:space="preserve">the </w:t>
      </w:r>
      <w:r>
        <w:rPr>
          <w:sz w:val="16"/>
          <w:szCs w:val="16"/>
        </w:rPr>
        <w:t xml:space="preserve">INTOSAI </w:t>
      </w:r>
      <w:r>
        <w:rPr>
          <w:rFonts w:hint="eastAsia"/>
          <w:sz w:val="16"/>
          <w:szCs w:val="16"/>
          <w:lang w:val="en-US" w:eastAsia="zh-CN"/>
        </w:rPr>
        <w:t>WGBD Work Plan</w:t>
      </w:r>
      <w:r>
        <w:rPr>
          <w:sz w:val="16"/>
          <w:szCs w:val="16"/>
        </w:rPr>
        <w:t xml:space="preserve"> </w:t>
      </w:r>
      <w:r>
        <w:rPr>
          <w:rFonts w:eastAsia="宋体" w:hint="eastAsia"/>
          <w:sz w:val="16"/>
          <w:szCs w:val="16"/>
          <w:lang w:val="en-US" w:eastAsia="zh-CN"/>
        </w:rPr>
        <w:t xml:space="preserve">2020-2022 </w:t>
      </w:r>
      <w:r>
        <w:rPr>
          <w:rFonts w:hint="eastAsia"/>
          <w:sz w:val="16"/>
          <w:szCs w:val="16"/>
          <w:lang w:val="en-US" w:eastAsia="zh-CN"/>
        </w:rPr>
        <w:t>w</w:t>
      </w:r>
      <w:r>
        <w:rPr>
          <w:rFonts w:eastAsia="宋体" w:hint="eastAsia"/>
          <w:sz w:val="16"/>
          <w:szCs w:val="16"/>
          <w:lang w:val="en-US" w:eastAsia="zh-CN"/>
        </w:rPr>
        <w:t>hich</w:t>
      </w:r>
      <w:r>
        <w:rPr>
          <w:sz w:val="16"/>
          <w:szCs w:val="16"/>
        </w:rPr>
        <w:t xml:space="preserve"> include “determining what actions and next steps are most needed to ensure continued progress towards each objective”.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F1BCB"/>
    <w:multiLevelType w:val="multilevel"/>
    <w:tmpl w:val="2EFF1BCB"/>
    <w:lvl w:ilvl="0">
      <w:start w:val="1"/>
      <w:numFmt w:val="bullet"/>
      <w:lvlText w:val=""/>
      <w:lvlJc w:val="left"/>
      <w:pPr>
        <w:ind w:left="92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47246237"/>
    <w:multiLevelType w:val="multilevel"/>
    <w:tmpl w:val="472462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56C6F"/>
    <w:multiLevelType w:val="multilevel"/>
    <w:tmpl w:val="5E856C6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63C78"/>
    <w:multiLevelType w:val="multilevel"/>
    <w:tmpl w:val="6FD63C78"/>
    <w:lvl w:ilvl="0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94A"/>
    <w:rsid w:val="000360D9"/>
    <w:rsid w:val="001C0D22"/>
    <w:rsid w:val="003A594A"/>
    <w:rsid w:val="003F61EE"/>
    <w:rsid w:val="0041609E"/>
    <w:rsid w:val="005C1B58"/>
    <w:rsid w:val="006E5C11"/>
    <w:rsid w:val="00C62959"/>
    <w:rsid w:val="00F42721"/>
    <w:rsid w:val="032F1B91"/>
    <w:rsid w:val="0BD34009"/>
    <w:rsid w:val="10984535"/>
    <w:rsid w:val="124746B3"/>
    <w:rsid w:val="17CD424D"/>
    <w:rsid w:val="1BA315E1"/>
    <w:rsid w:val="1BDC1A3B"/>
    <w:rsid w:val="23562EC6"/>
    <w:rsid w:val="27F95DB6"/>
    <w:rsid w:val="296559DD"/>
    <w:rsid w:val="296D5B8A"/>
    <w:rsid w:val="2A3179E5"/>
    <w:rsid w:val="2A69094D"/>
    <w:rsid w:val="2BAB7482"/>
    <w:rsid w:val="2E5641A6"/>
    <w:rsid w:val="305D13A1"/>
    <w:rsid w:val="331A5DC9"/>
    <w:rsid w:val="4B674FF0"/>
    <w:rsid w:val="4F7E43EE"/>
    <w:rsid w:val="4FAB0A5E"/>
    <w:rsid w:val="4FB907CE"/>
    <w:rsid w:val="521B5DF2"/>
    <w:rsid w:val="53C75338"/>
    <w:rsid w:val="59C86654"/>
    <w:rsid w:val="60722DC1"/>
    <w:rsid w:val="638D45F6"/>
    <w:rsid w:val="73655198"/>
    <w:rsid w:val="7AF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DBEBDF6"/>
  <w15:docId w15:val="{71D346AB-EE7C-4728-8788-E828F8D8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table" w:styleId="TableGrid">
    <w:name w:val="Table Grid"/>
    <w:basedOn w:val="TableNormal"/>
    <w:qFormat/>
    <w:pPr>
      <w:spacing w:line="260" w:lineRule="atLeast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lang w:val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  <w:lang w:val="en-Z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ZA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  <w:lang w:val="en-Z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5C1B58"/>
    <w:rPr>
      <w:rFonts w:asciiTheme="minorHAnsi" w:eastAsiaTheme="minorHAnsi" w:hAnsiTheme="minorHAnsi" w:cstheme="minorBidi"/>
      <w:sz w:val="22"/>
      <w:szCs w:val="22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陶 玮</cp:lastModifiedBy>
  <cp:revision>9</cp:revision>
  <cp:lastPrinted>2019-03-22T12:46:00Z</cp:lastPrinted>
  <dcterms:created xsi:type="dcterms:W3CDTF">2019-03-22T15:15:00Z</dcterms:created>
  <dcterms:modified xsi:type="dcterms:W3CDTF">2021-08-28T11:38:00Z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2052-11.8.2.8625</vt:lpwstr>
  </property>
</Properties>
</file>