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911" w:tblpYSpec="outside"/>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Initiatives / projects on schedule </w:t>
            </w:r>
          </w:p>
        </w:tc>
      </w:tr>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Initiatives / projects behind schedule</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Serious difficulties being experienced – Internal factors</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Serious difficulties being experienced – External factors (beyond the control of the WG)</w:t>
            </w:r>
          </w:p>
        </w:tc>
      </w:tr>
      <w:tr w:rsidR="00391830" w:rsidRPr="00B36DD2" w:rsidTr="00391830">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Not yet scheduled to start</w:t>
            </w:r>
          </w:p>
        </w:tc>
      </w:tr>
      <w:tr w:rsidR="00391830" w:rsidTr="00391830">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391830" w:rsidRDefault="00391830" w:rsidP="00391830">
            <w:pPr>
              <w:spacing w:after="0" w:line="260" w:lineRule="atLeast"/>
              <w:rPr>
                <w:rFonts w:ascii="Times New Roman" w:eastAsia="Times New Roman" w:hAnsi="Times New Roman"/>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391830" w:rsidRDefault="00391830" w:rsidP="00391830">
            <w:pPr>
              <w:spacing w:after="0" w:line="260" w:lineRule="atLeast"/>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Initiatives  / projects completed </w:t>
            </w:r>
          </w:p>
        </w:tc>
      </w:tr>
    </w:tbl>
    <w:p w:rsidR="00391830" w:rsidRDefault="00391830" w:rsidP="00391830">
      <w:pPr>
        <w:spacing w:after="40"/>
        <w:jc w:val="center"/>
      </w:pPr>
      <w:r w:rsidRPr="003A55C8">
        <w:rPr>
          <w:rFonts w:asciiTheme="majorHAnsi" w:eastAsia="Times New Roman" w:hAnsiTheme="majorHAnsi" w:cs="Times New Roman"/>
          <w:b/>
          <w:noProof/>
          <w:color w:val="008080"/>
          <w:sz w:val="20"/>
          <w:szCs w:val="20"/>
          <w:lang w:val="en-US"/>
        </w:rPr>
        <mc:AlternateContent>
          <mc:Choice Requires="wps">
            <w:drawing>
              <wp:anchor distT="0" distB="0" distL="114300" distR="114300" simplePos="0" relativeHeight="251660288" behindDoc="0" locked="0" layoutInCell="1" allowOverlap="1" wp14:anchorId="59D1FFE6" wp14:editId="6852EFD2">
                <wp:simplePos x="0" y="0"/>
                <wp:positionH relativeFrom="column">
                  <wp:posOffset>3467100</wp:posOffset>
                </wp:positionH>
                <wp:positionV relativeFrom="paragraph">
                  <wp:posOffset>-451485</wp:posOffset>
                </wp:positionV>
                <wp:extent cx="3054350"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3985"/>
                        </a:xfrm>
                        <a:prstGeom prst="rect">
                          <a:avLst/>
                        </a:prstGeom>
                        <a:solidFill>
                          <a:srgbClr val="FFFFFF"/>
                        </a:solidFill>
                        <a:ln w="9525">
                          <a:noFill/>
                          <a:miter lim="800000"/>
                          <a:headEnd/>
                          <a:tailEnd/>
                        </a:ln>
                      </wps:spPr>
                      <wps:txb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1FFE6" id="_x0000_t202" coordsize="21600,21600" o:spt="202" path="m,l,21600r21600,l21600,xe">
                <v:stroke joinstyle="miter"/>
                <v:path gradientshapeok="t" o:connecttype="rect"/>
              </v:shapetype>
              <v:shape id="Text Box 2" o:spid="_x0000_s1026" type="#_x0000_t202" style="position:absolute;left:0;text-align:left;margin-left:273pt;margin-top:-35.55pt;width:24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o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jL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CAurtH4AAAAAwBAAAPAAAAZHJzL2Rvd25yZXYueG1sTI/NTsMw&#10;EITvSLyDtUjcWjsVaVGIU1VUXDgg0SLB0Y03cUT8I9tNw9uzPcFtd2c0+029ne3IJoxp8E5CsRTA&#10;0LVeD66X8HF8WTwCS1k5rUbvUMIPJtg2tze1qrS/uHecDrlnFOJSpSSYnEPFeWoNWpWWPqAjrfPR&#10;qkxr7LmO6kLhduQrIdbcqsHRB6MCPhtsvw9nK+HTmkHv49tXp8dp/9rtyjDHIOX93bx7ApZxzn9m&#10;uOITOjTEdPJnpxMbJZQPa+qSJSw2RQHs6hCrDZ1ONJVCAG9q/r9E8wsAAP//AwBQSwECLQAUAAYA&#10;CAAAACEAtoM4kv4AAADhAQAAEwAAAAAAAAAAAAAAAAAAAAAAW0NvbnRlbnRfVHlwZXNdLnhtbFBL&#10;AQItABQABgAIAAAAIQA4/SH/1gAAAJQBAAALAAAAAAAAAAAAAAAAAC8BAABfcmVscy8ucmVsc1BL&#10;AQItABQABgAIAAAAIQAP8/9oIAIAABwEAAAOAAAAAAAAAAAAAAAAAC4CAABkcnMvZTJvRG9jLnht&#10;bFBLAQItABQABgAIAAAAIQCAurtH4AAAAAwBAAAPAAAAAAAAAAAAAAAAAHoEAABkcnMvZG93bnJl&#10;di54bWxQSwUGAAAAAAQABADzAAAAhwUAAAAA&#10;" stroked="f">
                <v:textbox style="mso-fit-shape-to-text:t">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v:textbox>
              </v:shape>
            </w:pict>
          </mc:Fallback>
        </mc:AlternateContent>
      </w:r>
      <w:r>
        <w:rPr>
          <w:rFonts w:asciiTheme="majorHAnsi" w:eastAsia="Times New Roman" w:hAnsiTheme="majorHAnsi" w:cs="Times New Roman"/>
          <w:b/>
          <w:noProof/>
          <w:color w:val="008080"/>
          <w:sz w:val="20"/>
          <w:szCs w:val="20"/>
          <w:lang w:val="en-US"/>
        </w:rPr>
        <mc:AlternateContent>
          <mc:Choice Requires="wps">
            <w:drawing>
              <wp:anchor distT="0" distB="0" distL="114300" distR="114300" simplePos="0" relativeHeight="251665408" behindDoc="0" locked="0" layoutInCell="1" allowOverlap="1" wp14:anchorId="04304D7B" wp14:editId="4C191EE8">
                <wp:simplePos x="0" y="0"/>
                <wp:positionH relativeFrom="margin">
                  <wp:posOffset>6896100</wp:posOffset>
                </wp:positionH>
                <wp:positionV relativeFrom="paragraph">
                  <wp:posOffset>-349885</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830" w:rsidRDefault="00391830" w:rsidP="00391830">
                            <w:pPr>
                              <w:spacing w:after="40"/>
                              <w:jc w:val="center"/>
                            </w:pPr>
                            <w:r>
                              <w:t>Key to progress indicator colours</w:t>
                            </w:r>
                          </w:p>
                          <w:p w:rsidR="00391830" w:rsidRDefault="00391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04D7B" id="Text Box 5" o:spid="_x0000_s1027" type="#_x0000_t202" style="position:absolute;left:0;text-align:left;margin-left:543pt;margin-top:-27.55pt;width:177pt;height:2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8alQIAALkFAAAOAAAAZHJzL2Uyb0RvYy54bWysVE1PGzEQvVfqf7B8L5ukSSgRG5QGUVVC&#10;gAoVZ8drJxa2x7Wd7Ka/vmPvZgmUC1Uvu2PPm6/nmTm/aIwmO+GDAlvS4cmAEmE5VMquS/rz4erT&#10;F0pCZLZiGqwo6V4EejH/+OG8djMxgg3oSniCTmyY1a6kmxjdrCgC3wjDwgk4YVEpwRsW8ejXReVZ&#10;jd6NLkaDwbSowVfOAxch4O1lq6Tz7F9KweOtlEFEokuKucX89fm7St9ifs5ma8/cRvEuDfYPWRim&#10;LAbtXV2yyMjWq79cGcU9BJDxhIMpQErFRa4BqxkOXlVzv2FO5FqQnOB6msL/c8tvdneeqKqkE0os&#10;M/hED6KJ5Cs0ZJLYqV2YIejeISw2eI2vfLgPeJmKbqQ36Y/lENQjz/ue2+SM4+VoND49G6CKo240&#10;nZ6ijO6LZ2vnQ/wmwJAklNTj22VK2e46xBZ6gKRgAbSqrpTW+ZD6RSy1JzuGL61jzhGdv0BpS+qS&#10;Tj9PBtnxC11y3duvNONPXXpHKPSnbQoncmd1aSWGWiayFPdaJIy2P4REZjMhb+TIOBe2zzOjE0pi&#10;Re8x7PDPWb3HuK0DLXJksLE3NsqCb1l6SW31dKBWtnh8w6O6kxibVZNbqm+UFVR77B8P7fwFx68U&#10;8n3NQrxjHgcO+wKXSLzFj9SAjwSdRMkG/O+37hMe5wC1lNQ4wCUNv7bMC0r0d4sTcjYcj9PE58N4&#10;cjrCgz/WrI41dmuWgJ0zxHXleBYTPuqDKD2YR9w1ixQVVcxyjF3SeBCXsV0ruKu4WCwyCGfcsXht&#10;7x1PrhPLqc8emkfmXdfnESfkBg6jzmav2r3FJksLi20EqfIsJJ5bVjv+cT/kaep2WVpAx+eMet64&#10;8z8AAAD//wMAUEsDBBQABgAIAAAAIQDZqlA63wAAAA0BAAAPAAAAZHJzL2Rvd25yZXYueG1sTI/B&#10;TsMwEETvSPyDtUjcWjvQVmkapwJUuHCiIM5uvLUtYjuK3TT8PdsTPc7saPZNvZ18x0YckotBQjEX&#10;wDC0UbtgJHx9vs5KYCmroFUXA0r4xQTb5vamVpWO5/CB4z4bRiUhVUqCzbmvOE+tRa/SPPYY6HaM&#10;g1eZ5GC4HtSZyn3HH4RYca9coA9W9fhisf3Zn7yE3bNZm7ZUg92V2rlx+j6+mzcp7++mpw2wjFP+&#10;D8MFn9ChIaZDPAWdWEdalCsakyXMlssC2CWyWAiyDmQVjwXwpubXK5o/AAAA//8DAFBLAQItABQA&#10;BgAIAAAAIQC2gziS/gAAAOEBAAATAAAAAAAAAAAAAAAAAAAAAABbQ29udGVudF9UeXBlc10ueG1s&#10;UEsBAi0AFAAGAAgAAAAhADj9If/WAAAAlAEAAAsAAAAAAAAAAAAAAAAALwEAAF9yZWxzLy5yZWxz&#10;UEsBAi0AFAAGAAgAAAAhALfJzxqVAgAAuQUAAA4AAAAAAAAAAAAAAAAALgIAAGRycy9lMm9Eb2Mu&#10;eG1sUEsBAi0AFAAGAAgAAAAhANmqUDrfAAAADQEAAA8AAAAAAAAAAAAAAAAA7wQAAGRycy9kb3du&#10;cmV2LnhtbFBLBQYAAAAABAAEAPMAAAD7BQAAAAA=&#10;" fillcolor="white [3201]" strokeweight=".5pt">
                <v:textbox>
                  <w:txbxContent>
                    <w:p w:rsidR="00391830" w:rsidRDefault="00391830" w:rsidP="00391830">
                      <w:pPr>
                        <w:spacing w:after="40"/>
                        <w:jc w:val="center"/>
                      </w:pPr>
                      <w:r>
                        <w:t>Key to progress indicator colours</w:t>
                      </w:r>
                    </w:p>
                    <w:p w:rsidR="00391830" w:rsidRDefault="00391830"/>
                  </w:txbxContent>
                </v:textbox>
                <w10:wrap anchorx="margin"/>
              </v:shape>
            </w:pict>
          </mc:Fallback>
        </mc:AlternateContent>
      </w:r>
    </w:p>
    <w:p w:rsidR="00391830" w:rsidRDefault="00391830" w:rsidP="00391830"/>
    <w:p w:rsidR="00391830" w:rsidRDefault="00391830" w:rsidP="00391830">
      <w:pPr>
        <w:rPr>
          <w:rFonts w:ascii="Times New Roman" w:eastAsia="Times New Roman" w:hAnsi="Times New Roman"/>
          <w:b/>
          <w:sz w:val="28"/>
          <w:szCs w:val="28"/>
          <w:lang w:val="en-US"/>
        </w:rPr>
      </w:pPr>
    </w:p>
    <w:p w:rsidR="00391830" w:rsidRPr="00C96738" w:rsidRDefault="00391830" w:rsidP="00391830">
      <w:pPr>
        <w:rPr>
          <w:szCs w:val="28"/>
        </w:rPr>
      </w:pPr>
      <w:r>
        <w:rPr>
          <w:rFonts w:ascii="Times New Roman" w:eastAsia="Times New Roman" w:hAnsi="Times New Roman"/>
          <w:b/>
          <w:sz w:val="28"/>
          <w:szCs w:val="28"/>
          <w:lang w:val="en-US"/>
        </w:rPr>
        <w:t xml:space="preserve">Report of the INTOSAI Working Group on </w:t>
      </w:r>
      <w:proofErr w:type="gramStart"/>
      <w:r>
        <w:rPr>
          <w:rFonts w:ascii="Times New Roman" w:eastAsia="Times New Roman" w:hAnsi="Times New Roman"/>
          <w:b/>
          <w:sz w:val="28"/>
          <w:szCs w:val="28"/>
          <w:lang w:val="en-US"/>
        </w:rPr>
        <w:t>IT</w:t>
      </w:r>
      <w:proofErr w:type="gramEnd"/>
      <w:r>
        <w:rPr>
          <w:rFonts w:ascii="Times New Roman" w:eastAsia="Times New Roman" w:hAnsi="Times New Roman"/>
          <w:b/>
          <w:sz w:val="28"/>
          <w:szCs w:val="28"/>
          <w:lang w:val="en-US"/>
        </w:rPr>
        <w:t xml:space="preserve"> Audit</w:t>
      </w:r>
    </w:p>
    <w:p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(31 October 2017)</w:t>
      </w:r>
    </w:p>
    <w:p w:rsidR="003853F2" w:rsidRDefault="003853F2" w:rsidP="001F3ED5">
      <w:pPr>
        <w:spacing w:after="120" w:line="240" w:lineRule="auto"/>
        <w:ind w:left="720" w:hanging="862"/>
        <w:rPr>
          <w:rFonts w:asciiTheme="majorHAnsi" w:eastAsia="Times New Roman" w:hAnsiTheme="majorHAnsi" w:cs="Times New Roman"/>
          <w:b/>
          <w:color w:val="008080"/>
          <w:sz w:val="20"/>
          <w:szCs w:val="20"/>
          <w:lang w:val="en-US"/>
        </w:rPr>
      </w:pPr>
    </w:p>
    <w:tbl>
      <w:tblPr>
        <w:tblStyle w:val="TableGrid"/>
        <w:tblW w:w="14931" w:type="dxa"/>
        <w:tblInd w:w="-356" w:type="dxa"/>
        <w:tblCellMar>
          <w:left w:w="115" w:type="dxa"/>
          <w:right w:w="115" w:type="dxa"/>
        </w:tblCellMar>
        <w:tblLook w:val="04A0" w:firstRow="1" w:lastRow="0" w:firstColumn="1" w:lastColumn="0" w:noHBand="0" w:noVBand="1"/>
      </w:tblPr>
      <w:tblGrid>
        <w:gridCol w:w="2227"/>
        <w:gridCol w:w="3925"/>
        <w:gridCol w:w="4270"/>
        <w:gridCol w:w="4509"/>
      </w:tblGrid>
      <w:tr w:rsidR="001926A6" w:rsidRPr="007326AB" w:rsidTr="001926A6">
        <w:tc>
          <w:tcPr>
            <w:tcW w:w="2227"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p>
          <w:p w:rsidR="001926A6" w:rsidRPr="007326AB" w:rsidRDefault="001926A6"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3925"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p w:rsidR="001926A6" w:rsidRPr="007326AB" w:rsidRDefault="001926A6"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4270" w:type="dxa"/>
            <w:shd w:val="clear" w:color="auto" w:fill="17365D" w:themeFill="text2" w:themeFillShade="BF"/>
            <w:vAlign w:val="center"/>
          </w:tcPr>
          <w:p w:rsidR="001926A6" w:rsidRPr="007326AB" w:rsidRDefault="001926A6" w:rsidP="0080569F">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Progress  </w:t>
            </w:r>
          </w:p>
          <w:p w:rsidR="001926A6" w:rsidRPr="007326AB" w:rsidRDefault="001926A6" w:rsidP="0080569F">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80569F">
              <w:footnoteReference w:id="1"/>
            </w:r>
          </w:p>
        </w:tc>
        <w:tc>
          <w:tcPr>
            <w:tcW w:w="4509" w:type="dxa"/>
            <w:shd w:val="clear" w:color="auto" w:fill="17365D" w:themeFill="text2" w:themeFillShade="BF"/>
            <w:vAlign w:val="center"/>
          </w:tcPr>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rsidR="001926A6" w:rsidRPr="007326AB" w:rsidRDefault="001926A6"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p>
        </w:tc>
      </w:tr>
      <w:tr w:rsidR="001926A6" w:rsidRPr="007326AB" w:rsidTr="001926A6">
        <w:trPr>
          <w:trHeight w:val="2848"/>
        </w:trPr>
        <w:tc>
          <w:tcPr>
            <w:tcW w:w="2227" w:type="dxa"/>
            <w:vMerge w:val="restart"/>
            <w:vAlign w:val="center"/>
          </w:tcPr>
          <w:p w:rsidR="001926A6" w:rsidRPr="007326AB" w:rsidRDefault="001926A6" w:rsidP="007326AB">
            <w:pPr>
              <w:pStyle w:val="Default"/>
              <w:jc w:val="both"/>
              <w:rPr>
                <w:rFonts w:asciiTheme="majorHAnsi" w:hAnsiTheme="majorHAnsi" w:cs="Times New Roman"/>
                <w:color w:val="auto"/>
                <w:sz w:val="20"/>
                <w:szCs w:val="20"/>
              </w:rPr>
            </w:pPr>
            <w:r w:rsidRPr="007326AB">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p w:rsidR="001926A6" w:rsidRPr="004F3993" w:rsidRDefault="001926A6" w:rsidP="007326AB">
            <w:pPr>
              <w:autoSpaceDE w:val="0"/>
              <w:autoSpaceDN w:val="0"/>
              <w:adjustRightInd w:val="0"/>
              <w:spacing w:line="240" w:lineRule="auto"/>
              <w:jc w:val="both"/>
              <w:rPr>
                <w:rFonts w:asciiTheme="majorHAnsi" w:hAnsiTheme="majorHAnsi"/>
              </w:rPr>
            </w:pPr>
          </w:p>
          <w:p w:rsidR="001926A6" w:rsidRPr="004F3993" w:rsidRDefault="001926A6" w:rsidP="007326AB">
            <w:pPr>
              <w:autoSpaceDE w:val="0"/>
              <w:autoSpaceDN w:val="0"/>
              <w:adjustRightInd w:val="0"/>
              <w:spacing w:line="240" w:lineRule="auto"/>
              <w:jc w:val="both"/>
              <w:rPr>
                <w:rFonts w:asciiTheme="majorHAnsi" w:hAnsiTheme="majorHAnsi"/>
              </w:rPr>
            </w:pPr>
          </w:p>
          <w:p w:rsidR="001926A6" w:rsidRPr="007326AB" w:rsidRDefault="001926A6" w:rsidP="007326AB">
            <w:pPr>
              <w:autoSpaceDE w:val="0"/>
              <w:autoSpaceDN w:val="0"/>
              <w:adjustRightInd w:val="0"/>
              <w:spacing w:line="240" w:lineRule="auto"/>
              <w:rPr>
                <w:rFonts w:asciiTheme="majorHAnsi" w:eastAsia="Calibri" w:hAnsiTheme="majorHAnsi"/>
                <w:spacing w:val="-2"/>
              </w:rPr>
            </w:pPr>
          </w:p>
        </w:tc>
        <w:tc>
          <w:tcPr>
            <w:tcW w:w="3925" w:type="dxa"/>
            <w:shd w:val="clear" w:color="auto" w:fill="auto"/>
            <w:vAlign w:val="center"/>
          </w:tcPr>
          <w:p w:rsidR="001926A6" w:rsidRPr="007326AB" w:rsidRDefault="001926A6" w:rsidP="007326AB">
            <w:pPr>
              <w:jc w:val="both"/>
              <w:rPr>
                <w:rFonts w:asciiTheme="majorHAnsi" w:eastAsia="Calibri" w:hAnsiTheme="majorHAnsi"/>
                <w:spacing w:val="-1"/>
              </w:rPr>
            </w:pPr>
            <w:r w:rsidRPr="003A55C8">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shd w:val="clear" w:color="auto" w:fill="92D050"/>
            <w:vAlign w:val="center"/>
          </w:tcPr>
          <w:p w:rsidR="001926A6" w:rsidRPr="007326AB" w:rsidRDefault="001926A6" w:rsidP="007326AB">
            <w:pPr>
              <w:pStyle w:val="ListParagraph"/>
              <w:numPr>
                <w:ilvl w:val="0"/>
                <w:numId w:val="18"/>
              </w:numPr>
              <w:ind w:left="176" w:hanging="142"/>
              <w:contextualSpacing w:val="0"/>
              <w:jc w:val="both"/>
              <w:rPr>
                <w:rFonts w:asciiTheme="majorHAnsi" w:hAnsiTheme="majorHAnsi"/>
              </w:rPr>
            </w:pPr>
            <w:r w:rsidRPr="007326AB">
              <w:rPr>
                <w:rFonts w:asciiTheme="majorHAnsi" w:hAnsiTheme="majorHAnsi"/>
              </w:rPr>
              <w:t xml:space="preserve">3 non-IFPP documents on Data analytics, Capacity Development support for IT Audits and Documentation requirements of an IT Audit </w:t>
            </w:r>
            <w:r w:rsidR="00F92C15">
              <w:rPr>
                <w:rFonts w:asciiTheme="majorHAnsi" w:hAnsiTheme="majorHAnsi"/>
              </w:rPr>
              <w:t xml:space="preserve">to </w:t>
            </w:r>
            <w:r w:rsidRPr="007326AB">
              <w:rPr>
                <w:rFonts w:asciiTheme="majorHAnsi" w:hAnsiTheme="majorHAnsi"/>
              </w:rPr>
              <w:t>be developed</w:t>
            </w:r>
            <w:r w:rsidR="00CB24A4">
              <w:rPr>
                <w:rFonts w:asciiTheme="majorHAnsi" w:hAnsiTheme="majorHAnsi"/>
              </w:rPr>
              <w:t xml:space="preserve"> by 2019.</w:t>
            </w:r>
          </w:p>
          <w:p w:rsidR="001926A6" w:rsidRPr="007326AB" w:rsidRDefault="001926A6" w:rsidP="00CB24A4">
            <w:pPr>
              <w:pStyle w:val="ListParagraph"/>
              <w:numPr>
                <w:ilvl w:val="0"/>
                <w:numId w:val="18"/>
              </w:numPr>
              <w:ind w:left="176" w:hanging="142"/>
              <w:contextualSpacing w:val="0"/>
              <w:jc w:val="both"/>
              <w:rPr>
                <w:rFonts w:asciiTheme="majorHAnsi" w:hAnsiTheme="majorHAnsi"/>
              </w:rPr>
            </w:pPr>
            <w:r w:rsidRPr="007326AB">
              <w:rPr>
                <w:rFonts w:asciiTheme="majorHAnsi" w:hAnsiTheme="majorHAnsi"/>
              </w:rPr>
              <w:t xml:space="preserve">A Roadmap for development of future pronouncements under ISSAI 5300 is also </w:t>
            </w:r>
            <w:r w:rsidR="00CB24A4">
              <w:rPr>
                <w:rFonts w:asciiTheme="majorHAnsi" w:hAnsiTheme="majorHAnsi"/>
              </w:rPr>
              <w:t>to be completed by 2019</w:t>
            </w:r>
            <w:r w:rsidRPr="007326AB">
              <w:rPr>
                <w:rFonts w:asciiTheme="majorHAnsi" w:hAnsiTheme="majorHAnsi"/>
              </w:rPr>
              <w:t xml:space="preserve">.  </w:t>
            </w:r>
          </w:p>
        </w:tc>
        <w:tc>
          <w:tcPr>
            <w:tcW w:w="4509" w:type="dxa"/>
            <w:shd w:val="clear" w:color="auto" w:fill="FFFFFF" w:themeFill="background1"/>
            <w:vAlign w:val="center"/>
          </w:tcPr>
          <w:p w:rsidR="001926A6" w:rsidRDefault="001926A6" w:rsidP="007326AB">
            <w:pPr>
              <w:jc w:val="both"/>
              <w:rPr>
                <w:rFonts w:asciiTheme="majorHAnsi" w:hAnsiTheme="majorHAnsi"/>
                <w:u w:val="single"/>
              </w:rPr>
            </w:pPr>
            <w:r w:rsidRPr="0080569F">
              <w:rPr>
                <w:rFonts w:asciiTheme="majorHAnsi" w:hAnsiTheme="majorHAnsi"/>
                <w:u w:val="single"/>
              </w:rPr>
              <w:t>Progress to date</w:t>
            </w:r>
          </w:p>
          <w:p w:rsidR="001926A6" w:rsidRDefault="001926A6" w:rsidP="007326AB">
            <w:pPr>
              <w:jc w:val="both"/>
              <w:rPr>
                <w:rFonts w:asciiTheme="majorHAnsi" w:hAnsiTheme="majorHAnsi"/>
                <w:u w:val="single"/>
              </w:rPr>
            </w:pPr>
          </w:p>
          <w:p w:rsidR="001926A6" w:rsidRDefault="001926A6" w:rsidP="00DE3106">
            <w:pPr>
              <w:pStyle w:val="ListParagraph"/>
              <w:numPr>
                <w:ilvl w:val="0"/>
                <w:numId w:val="21"/>
              </w:numPr>
              <w:ind w:left="335" w:hanging="180"/>
              <w:jc w:val="both"/>
              <w:rPr>
                <w:rFonts w:asciiTheme="majorHAnsi" w:hAnsiTheme="majorHAnsi"/>
              </w:rPr>
            </w:pPr>
            <w:r w:rsidRPr="001926A6">
              <w:rPr>
                <w:rFonts w:asciiTheme="majorHAnsi" w:hAnsiTheme="majorHAnsi"/>
              </w:rPr>
              <w:t>The PIDs of the project have been approved in the 26</w:t>
            </w:r>
            <w:r w:rsidRPr="001926A6">
              <w:rPr>
                <w:rFonts w:asciiTheme="majorHAnsi" w:hAnsiTheme="majorHAnsi"/>
                <w:vertAlign w:val="superscript"/>
              </w:rPr>
              <w:t>th</w:t>
            </w:r>
            <w:r w:rsidRPr="001926A6">
              <w:rPr>
                <w:rFonts w:asciiTheme="majorHAnsi" w:hAnsiTheme="majorHAnsi"/>
              </w:rPr>
              <w:t xml:space="preserve"> WGITA meeting in May 2017.</w:t>
            </w:r>
          </w:p>
          <w:p w:rsidR="001926A6" w:rsidRPr="001926A6" w:rsidRDefault="001926A6" w:rsidP="00DE3106">
            <w:pPr>
              <w:pStyle w:val="ListParagraph"/>
              <w:numPr>
                <w:ilvl w:val="0"/>
                <w:numId w:val="21"/>
              </w:numPr>
              <w:ind w:left="335" w:hanging="180"/>
              <w:jc w:val="both"/>
              <w:rPr>
                <w:rFonts w:asciiTheme="majorHAnsi" w:hAnsiTheme="majorHAnsi"/>
              </w:rPr>
            </w:pPr>
            <w:r w:rsidRPr="001926A6">
              <w:rPr>
                <w:rFonts w:asciiTheme="majorHAnsi" w:hAnsiTheme="majorHAnsi"/>
              </w:rPr>
              <w:t>The deliverables are expected to be ready in 201</w:t>
            </w:r>
            <w:r w:rsidR="00CB24A4">
              <w:rPr>
                <w:rFonts w:asciiTheme="majorHAnsi" w:hAnsiTheme="majorHAnsi"/>
              </w:rPr>
              <w:t>9</w:t>
            </w:r>
          </w:p>
          <w:p w:rsidR="001926A6" w:rsidRDefault="001926A6" w:rsidP="001926A6">
            <w:pPr>
              <w:pStyle w:val="ListParagraph"/>
              <w:ind w:left="335"/>
              <w:jc w:val="both"/>
              <w:rPr>
                <w:rFonts w:asciiTheme="majorHAnsi" w:hAnsiTheme="majorHAnsi"/>
              </w:rPr>
            </w:pPr>
          </w:p>
          <w:p w:rsidR="001926A6" w:rsidRPr="0080569F" w:rsidRDefault="001926A6" w:rsidP="007326AB">
            <w:pPr>
              <w:jc w:val="both"/>
              <w:rPr>
                <w:rFonts w:asciiTheme="majorHAnsi" w:hAnsiTheme="majorHAnsi"/>
                <w:u w:val="single"/>
              </w:rPr>
            </w:pPr>
            <w:r>
              <w:rPr>
                <w:rFonts w:asciiTheme="majorHAnsi" w:hAnsiTheme="majorHAnsi"/>
                <w:u w:val="single"/>
              </w:rPr>
              <w:t>Action items/Key next items</w:t>
            </w:r>
          </w:p>
          <w:p w:rsidR="001926A6" w:rsidRPr="007326AB" w:rsidRDefault="00F92C15" w:rsidP="007326AB">
            <w:pPr>
              <w:jc w:val="both"/>
              <w:rPr>
                <w:rFonts w:asciiTheme="majorHAnsi" w:hAnsiTheme="majorHAnsi"/>
              </w:rPr>
            </w:pPr>
            <w:r>
              <w:rPr>
                <w:rFonts w:asciiTheme="majorHAnsi" w:hAnsiTheme="majorHAnsi"/>
              </w:rPr>
              <w:t>Project teams are carrying out research and consultations to prepare the draft documents.</w:t>
            </w:r>
            <w:r w:rsidR="001926A6" w:rsidRPr="007326AB">
              <w:rPr>
                <w:rFonts w:asciiTheme="majorHAnsi" w:hAnsiTheme="majorHAnsi"/>
              </w:rPr>
              <w:t xml:space="preserve"> </w:t>
            </w:r>
          </w:p>
        </w:tc>
      </w:tr>
      <w:tr w:rsidR="001926A6" w:rsidRPr="007326AB" w:rsidTr="00CB7DB3">
        <w:trPr>
          <w:trHeight w:val="350"/>
        </w:trPr>
        <w:tc>
          <w:tcPr>
            <w:tcW w:w="2227" w:type="dxa"/>
            <w:vMerge/>
            <w:vAlign w:val="center"/>
          </w:tcPr>
          <w:p w:rsidR="001926A6" w:rsidRPr="007326AB" w:rsidRDefault="001926A6" w:rsidP="007326AB">
            <w:pPr>
              <w:autoSpaceDE w:val="0"/>
              <w:autoSpaceDN w:val="0"/>
              <w:adjustRightInd w:val="0"/>
              <w:spacing w:line="240" w:lineRule="auto"/>
              <w:rPr>
                <w:rFonts w:asciiTheme="majorHAnsi" w:eastAsia="Calibri" w:hAnsiTheme="majorHAnsi"/>
                <w:spacing w:val="-2"/>
              </w:rPr>
            </w:pPr>
          </w:p>
        </w:tc>
        <w:tc>
          <w:tcPr>
            <w:tcW w:w="3925" w:type="dxa"/>
            <w:shd w:val="clear" w:color="auto" w:fill="auto"/>
            <w:vAlign w:val="center"/>
          </w:tcPr>
          <w:p w:rsidR="001926A6" w:rsidRPr="007326AB" w:rsidRDefault="001926A6" w:rsidP="007326AB">
            <w:pPr>
              <w:autoSpaceDE w:val="0"/>
              <w:autoSpaceDN w:val="0"/>
              <w:adjustRightInd w:val="0"/>
              <w:spacing w:line="240" w:lineRule="auto"/>
              <w:jc w:val="both"/>
              <w:rPr>
                <w:rFonts w:asciiTheme="majorHAnsi" w:eastAsia="Calibri" w:hAnsiTheme="majorHAnsi"/>
                <w:spacing w:val="-2"/>
              </w:rPr>
            </w:pPr>
            <w:r w:rsidRPr="00B64554">
              <w:rPr>
                <w:rFonts w:asciiTheme="majorHAnsi" w:hAnsiTheme="majorHAnsi"/>
              </w:rPr>
              <w:t xml:space="preserve">Revision of ISSAI products: Annual targets for updating and revising existing standards are established for the period 2017–2022. This work is done in close collaboration with the PSC and FIPP. </w:t>
            </w:r>
          </w:p>
        </w:tc>
        <w:tc>
          <w:tcPr>
            <w:tcW w:w="4270" w:type="dxa"/>
            <w:shd w:val="clear" w:color="auto" w:fill="92D050"/>
            <w:vAlign w:val="center"/>
          </w:tcPr>
          <w:p w:rsidR="001926A6" w:rsidRPr="007326AB" w:rsidRDefault="001926A6" w:rsidP="007326AB">
            <w:pPr>
              <w:pStyle w:val="ListParagraph"/>
              <w:numPr>
                <w:ilvl w:val="0"/>
                <w:numId w:val="18"/>
              </w:numPr>
              <w:ind w:left="176" w:hanging="142"/>
              <w:contextualSpacing w:val="0"/>
              <w:rPr>
                <w:rFonts w:asciiTheme="majorHAnsi" w:hAnsiTheme="majorHAnsi"/>
              </w:rPr>
            </w:pPr>
            <w:r w:rsidRPr="007326AB">
              <w:rPr>
                <w:rFonts w:asciiTheme="majorHAnsi" w:hAnsiTheme="majorHAnsi"/>
              </w:rPr>
              <w:t xml:space="preserve">Revision of ISSAI </w:t>
            </w:r>
            <w:r>
              <w:rPr>
                <w:rFonts w:asciiTheme="majorHAnsi" w:hAnsiTheme="majorHAnsi"/>
              </w:rPr>
              <w:t xml:space="preserve">5300 &amp; </w:t>
            </w:r>
            <w:r w:rsidRPr="007326AB">
              <w:rPr>
                <w:rFonts w:asciiTheme="majorHAnsi" w:hAnsiTheme="majorHAnsi"/>
              </w:rPr>
              <w:t>5310 is being taken up as part of SDP</w:t>
            </w:r>
            <w:r w:rsidR="00CB24A4">
              <w:rPr>
                <w:rFonts w:asciiTheme="majorHAnsi" w:hAnsiTheme="majorHAnsi"/>
              </w:rPr>
              <w:t xml:space="preserve"> is to be placed at INCOSAI 2019 for approval.</w:t>
            </w:r>
          </w:p>
        </w:tc>
        <w:tc>
          <w:tcPr>
            <w:tcW w:w="4509" w:type="dxa"/>
            <w:shd w:val="clear" w:color="auto" w:fill="FFFFFF" w:themeFill="background1"/>
            <w:vAlign w:val="center"/>
          </w:tcPr>
          <w:p w:rsidR="00CB24A4" w:rsidRDefault="00CB24A4" w:rsidP="00CB24A4">
            <w:pPr>
              <w:jc w:val="both"/>
              <w:rPr>
                <w:rFonts w:asciiTheme="majorHAnsi" w:hAnsiTheme="majorHAnsi"/>
                <w:u w:val="single"/>
              </w:rPr>
            </w:pPr>
            <w:r w:rsidRPr="0080569F">
              <w:rPr>
                <w:rFonts w:asciiTheme="majorHAnsi" w:hAnsiTheme="majorHAnsi"/>
                <w:u w:val="single"/>
              </w:rPr>
              <w:t>Progress to date</w:t>
            </w:r>
          </w:p>
          <w:p w:rsidR="00CB24A4" w:rsidRDefault="00CB24A4" w:rsidP="00CB24A4">
            <w:pPr>
              <w:pStyle w:val="ListParagraph"/>
              <w:numPr>
                <w:ilvl w:val="0"/>
                <w:numId w:val="18"/>
              </w:numPr>
              <w:ind w:left="344" w:hanging="270"/>
              <w:jc w:val="both"/>
              <w:rPr>
                <w:rFonts w:asciiTheme="majorHAnsi" w:hAnsiTheme="majorHAnsi"/>
              </w:rPr>
            </w:pPr>
            <w:r>
              <w:rPr>
                <w:rFonts w:asciiTheme="majorHAnsi" w:hAnsiTheme="majorHAnsi"/>
              </w:rPr>
              <w:t xml:space="preserve">The project team for revision of 5310 </w:t>
            </w:r>
            <w:r w:rsidR="00F92C15">
              <w:rPr>
                <w:rFonts w:asciiTheme="majorHAnsi" w:hAnsiTheme="majorHAnsi"/>
              </w:rPr>
              <w:t>has been</w:t>
            </w:r>
            <w:r>
              <w:rPr>
                <w:rFonts w:asciiTheme="majorHAnsi" w:hAnsiTheme="majorHAnsi"/>
              </w:rPr>
              <w:t xml:space="preserve"> constituted</w:t>
            </w:r>
          </w:p>
          <w:p w:rsidR="00CB24A4" w:rsidRDefault="00CB24A4" w:rsidP="00CB24A4">
            <w:pPr>
              <w:pStyle w:val="ListParagraph"/>
              <w:numPr>
                <w:ilvl w:val="0"/>
                <w:numId w:val="18"/>
              </w:numPr>
              <w:ind w:left="344" w:hanging="270"/>
              <w:jc w:val="both"/>
              <w:rPr>
                <w:rFonts w:asciiTheme="majorHAnsi" w:hAnsiTheme="majorHAnsi"/>
              </w:rPr>
            </w:pPr>
            <w:r w:rsidRPr="001926A6">
              <w:rPr>
                <w:rFonts w:asciiTheme="majorHAnsi" w:hAnsiTheme="majorHAnsi"/>
              </w:rPr>
              <w:t xml:space="preserve">The project team for revision of ISSAI 5300 is being constituted. </w:t>
            </w:r>
          </w:p>
          <w:p w:rsidR="00CB24A4" w:rsidRDefault="00CB24A4" w:rsidP="00CB24A4">
            <w:pPr>
              <w:pStyle w:val="ListParagraph"/>
              <w:numPr>
                <w:ilvl w:val="0"/>
                <w:numId w:val="18"/>
              </w:numPr>
              <w:ind w:left="344" w:hanging="270"/>
              <w:jc w:val="both"/>
              <w:rPr>
                <w:rFonts w:asciiTheme="majorHAnsi" w:hAnsiTheme="majorHAnsi"/>
              </w:rPr>
            </w:pPr>
            <w:r>
              <w:rPr>
                <w:rFonts w:asciiTheme="majorHAnsi" w:hAnsiTheme="majorHAnsi"/>
              </w:rPr>
              <w:t>Draft project proposal on 5310 being discussed with FIPP LO.</w:t>
            </w:r>
          </w:p>
          <w:p w:rsidR="00EB666C" w:rsidRDefault="00EB666C" w:rsidP="00F92C15">
            <w:pPr>
              <w:pStyle w:val="ListParagraph"/>
              <w:ind w:left="344"/>
              <w:jc w:val="both"/>
              <w:rPr>
                <w:rFonts w:asciiTheme="majorHAnsi" w:hAnsiTheme="majorHAnsi"/>
              </w:rPr>
            </w:pPr>
          </w:p>
          <w:p w:rsidR="00CB24A4" w:rsidRPr="0080569F" w:rsidRDefault="00CB24A4" w:rsidP="00CB24A4">
            <w:pPr>
              <w:jc w:val="both"/>
              <w:rPr>
                <w:rFonts w:asciiTheme="majorHAnsi" w:hAnsiTheme="majorHAnsi"/>
                <w:u w:val="single"/>
              </w:rPr>
            </w:pPr>
            <w:r>
              <w:rPr>
                <w:rFonts w:asciiTheme="majorHAnsi" w:hAnsiTheme="majorHAnsi"/>
                <w:u w:val="single"/>
              </w:rPr>
              <w:lastRenderedPageBreak/>
              <w:t>Action items/Key next items</w:t>
            </w:r>
          </w:p>
          <w:p w:rsidR="001926A6" w:rsidRPr="007326AB" w:rsidRDefault="00CB24A4" w:rsidP="00F92C15">
            <w:pPr>
              <w:pStyle w:val="ListParagraph"/>
              <w:numPr>
                <w:ilvl w:val="0"/>
                <w:numId w:val="18"/>
              </w:numPr>
              <w:ind w:left="344" w:hanging="270"/>
              <w:jc w:val="both"/>
              <w:rPr>
                <w:rFonts w:asciiTheme="majorHAnsi" w:hAnsiTheme="majorHAnsi"/>
              </w:rPr>
            </w:pPr>
            <w:r w:rsidRPr="001926A6">
              <w:rPr>
                <w:rFonts w:asciiTheme="majorHAnsi" w:hAnsiTheme="majorHAnsi"/>
              </w:rPr>
              <w:t xml:space="preserve">Project proposal </w:t>
            </w:r>
            <w:r>
              <w:rPr>
                <w:rFonts w:asciiTheme="majorHAnsi" w:hAnsiTheme="majorHAnsi"/>
              </w:rPr>
              <w:t xml:space="preserve">for revision of 5300 </w:t>
            </w:r>
            <w:r w:rsidR="00F92C15">
              <w:rPr>
                <w:rFonts w:asciiTheme="majorHAnsi" w:hAnsiTheme="majorHAnsi"/>
              </w:rPr>
              <w:t xml:space="preserve">and 5310 </w:t>
            </w:r>
            <w:r w:rsidRPr="001926A6">
              <w:rPr>
                <w:rFonts w:asciiTheme="majorHAnsi" w:hAnsiTheme="majorHAnsi"/>
              </w:rPr>
              <w:t xml:space="preserve">will be submitted to FIPP by </w:t>
            </w:r>
            <w:r w:rsidR="00F92C15">
              <w:rPr>
                <w:rFonts w:asciiTheme="majorHAnsi" w:hAnsiTheme="majorHAnsi"/>
              </w:rPr>
              <w:t>Octobe</w:t>
            </w:r>
            <w:r w:rsidRPr="001926A6">
              <w:rPr>
                <w:rFonts w:asciiTheme="majorHAnsi" w:hAnsiTheme="majorHAnsi"/>
              </w:rPr>
              <w:t>r 2017.</w:t>
            </w:r>
          </w:p>
        </w:tc>
      </w:tr>
      <w:tr w:rsidR="00297F05" w:rsidRPr="007326AB" w:rsidTr="001926A6">
        <w:trPr>
          <w:trHeight w:val="1435"/>
        </w:trPr>
        <w:tc>
          <w:tcPr>
            <w:tcW w:w="2227" w:type="dxa"/>
            <w:vMerge w:val="restart"/>
            <w:vAlign w:val="center"/>
          </w:tcPr>
          <w:p w:rsidR="00297F05" w:rsidRPr="00B64554" w:rsidRDefault="00297F05" w:rsidP="00E62414">
            <w:pPr>
              <w:autoSpaceDE w:val="0"/>
              <w:autoSpaceDN w:val="0"/>
              <w:adjustRightInd w:val="0"/>
              <w:spacing w:line="240" w:lineRule="auto"/>
              <w:jc w:val="both"/>
              <w:rPr>
                <w:rFonts w:asciiTheme="majorHAnsi" w:hAnsiTheme="majorHAnsi"/>
              </w:rPr>
            </w:pPr>
            <w:r w:rsidRPr="00E62414">
              <w:rPr>
                <w:rFonts w:asciiTheme="majorHAnsi" w:hAnsiTheme="majorHAnsi"/>
              </w:rPr>
              <w:lastRenderedPageBreak/>
              <w:t>Enable wide exchange of knowledge and experience among INTOSAI members.</w:t>
            </w:r>
          </w:p>
          <w:p w:rsidR="00297F05" w:rsidRPr="007326AB" w:rsidRDefault="00297F05" w:rsidP="00E62414">
            <w:pPr>
              <w:rPr>
                <w:rFonts w:asciiTheme="majorHAnsi" w:hAnsiTheme="majorHAnsi"/>
              </w:rPr>
            </w:pPr>
          </w:p>
        </w:tc>
        <w:tc>
          <w:tcPr>
            <w:tcW w:w="3925" w:type="dxa"/>
            <w:shd w:val="clear" w:color="auto" w:fill="auto"/>
            <w:vAlign w:val="center"/>
          </w:tcPr>
          <w:p w:rsidR="00297F05" w:rsidRPr="00E62414" w:rsidRDefault="00297F05" w:rsidP="00E62414">
            <w:pPr>
              <w:autoSpaceDE w:val="0"/>
              <w:autoSpaceDN w:val="0"/>
              <w:adjustRightInd w:val="0"/>
              <w:spacing w:line="240" w:lineRule="auto"/>
              <w:jc w:val="both"/>
              <w:rPr>
                <w:rFonts w:asciiTheme="majorHAnsi" w:hAnsiTheme="majorHAnsi"/>
              </w:rPr>
            </w:pPr>
            <w:r w:rsidRPr="003F1D52">
              <w:rPr>
                <w:rFonts w:asciiTheme="majorHAnsi" w:hAnsiTheme="majorHAnsi"/>
              </w:rPr>
              <w:t xml:space="preserve">INTOSAI KSC-IDI Community Portal: In close collaboration with IDI, a knowledge sharing platform to serve as the hub for knowledge sharing has been formed. </w:t>
            </w:r>
          </w:p>
        </w:tc>
        <w:tc>
          <w:tcPr>
            <w:tcW w:w="4270" w:type="dxa"/>
            <w:shd w:val="clear" w:color="auto" w:fill="92D050"/>
            <w:vAlign w:val="center"/>
          </w:tcPr>
          <w:p w:rsidR="00297F05" w:rsidRPr="007326AB" w:rsidRDefault="00297F05" w:rsidP="00CB7DB3">
            <w:pPr>
              <w:pStyle w:val="ListParagraph"/>
              <w:numPr>
                <w:ilvl w:val="0"/>
                <w:numId w:val="20"/>
              </w:numPr>
              <w:shd w:val="clear" w:color="auto" w:fill="92D050"/>
              <w:ind w:left="169" w:hanging="169"/>
              <w:jc w:val="both"/>
              <w:rPr>
                <w:rFonts w:asciiTheme="majorHAnsi" w:hAnsiTheme="majorHAnsi"/>
              </w:rPr>
            </w:pPr>
            <w:r>
              <w:rPr>
                <w:rFonts w:asciiTheme="majorHAnsi" w:hAnsiTheme="majorHAnsi"/>
              </w:rPr>
              <w:t xml:space="preserve">The working group website to be migrated to the KSC-IDI INTOSAI Community Portal before June 2018. </w:t>
            </w:r>
          </w:p>
        </w:tc>
        <w:tc>
          <w:tcPr>
            <w:tcW w:w="4509" w:type="dxa"/>
            <w:shd w:val="clear" w:color="auto" w:fill="FFFFFF" w:themeFill="background1"/>
            <w:vAlign w:val="center"/>
          </w:tcPr>
          <w:p w:rsidR="00297F05" w:rsidRDefault="00297F05" w:rsidP="004D683E">
            <w:pPr>
              <w:jc w:val="both"/>
              <w:rPr>
                <w:rFonts w:asciiTheme="majorHAnsi" w:hAnsiTheme="majorHAnsi"/>
                <w:u w:val="single"/>
              </w:rPr>
            </w:pPr>
            <w:r w:rsidRPr="0080569F">
              <w:rPr>
                <w:rFonts w:asciiTheme="majorHAnsi" w:hAnsiTheme="majorHAnsi"/>
                <w:u w:val="single"/>
              </w:rPr>
              <w:t>Progress to date</w:t>
            </w:r>
          </w:p>
          <w:p w:rsidR="00297F05" w:rsidRPr="003C2C4E" w:rsidRDefault="00297F05" w:rsidP="003C2C4E">
            <w:pPr>
              <w:pStyle w:val="ListParagraph"/>
              <w:numPr>
                <w:ilvl w:val="0"/>
                <w:numId w:val="18"/>
              </w:numPr>
              <w:ind w:left="344" w:hanging="270"/>
              <w:jc w:val="both"/>
              <w:rPr>
                <w:rFonts w:asciiTheme="majorHAnsi" w:hAnsiTheme="majorHAnsi"/>
              </w:rPr>
            </w:pPr>
            <w:r w:rsidRPr="003C2C4E">
              <w:rPr>
                <w:rFonts w:asciiTheme="majorHAnsi" w:hAnsiTheme="majorHAnsi"/>
              </w:rPr>
              <w:t xml:space="preserve">SAI Malaysia has been maintaining the website for WGITA. </w:t>
            </w:r>
          </w:p>
          <w:p w:rsidR="00297F05" w:rsidRPr="001926A6" w:rsidRDefault="00297F05" w:rsidP="004D683E">
            <w:pPr>
              <w:jc w:val="both"/>
              <w:rPr>
                <w:rFonts w:asciiTheme="majorHAnsi" w:hAnsiTheme="majorHAnsi"/>
              </w:rPr>
            </w:pPr>
          </w:p>
          <w:p w:rsidR="00297F05" w:rsidRPr="0080569F" w:rsidRDefault="00297F05" w:rsidP="004D683E">
            <w:pPr>
              <w:jc w:val="both"/>
              <w:rPr>
                <w:rFonts w:asciiTheme="majorHAnsi" w:hAnsiTheme="majorHAnsi"/>
                <w:u w:val="single"/>
              </w:rPr>
            </w:pPr>
            <w:r>
              <w:rPr>
                <w:rFonts w:asciiTheme="majorHAnsi" w:hAnsiTheme="majorHAnsi"/>
                <w:u w:val="single"/>
              </w:rPr>
              <w:t>Action items/Key next items</w:t>
            </w:r>
          </w:p>
          <w:p w:rsidR="00297F05" w:rsidRPr="003C2C4E" w:rsidRDefault="00297F05" w:rsidP="003C2C4E">
            <w:pPr>
              <w:pStyle w:val="ListParagraph"/>
              <w:numPr>
                <w:ilvl w:val="0"/>
                <w:numId w:val="18"/>
              </w:numPr>
              <w:ind w:left="344" w:hanging="270"/>
              <w:jc w:val="both"/>
              <w:rPr>
                <w:rFonts w:asciiTheme="majorHAnsi" w:hAnsiTheme="majorHAnsi"/>
              </w:rPr>
            </w:pPr>
            <w:r w:rsidRPr="003C2C4E">
              <w:rPr>
                <w:rFonts w:asciiTheme="majorHAnsi" w:hAnsiTheme="majorHAnsi"/>
              </w:rPr>
              <w:t xml:space="preserve">The website would be migrated to the newly revamped KSC Community portal once it is created. </w:t>
            </w:r>
          </w:p>
          <w:p w:rsidR="00297F05" w:rsidRPr="007326AB" w:rsidRDefault="00297F05" w:rsidP="00CB7DB3">
            <w:pPr>
              <w:jc w:val="both"/>
              <w:rPr>
                <w:rFonts w:asciiTheme="majorHAnsi" w:hAnsiTheme="majorHAnsi"/>
              </w:rPr>
            </w:pPr>
          </w:p>
        </w:tc>
      </w:tr>
      <w:tr w:rsidR="00297F05" w:rsidRPr="007326AB" w:rsidTr="003853F2">
        <w:trPr>
          <w:trHeight w:val="1876"/>
        </w:trPr>
        <w:tc>
          <w:tcPr>
            <w:tcW w:w="2227" w:type="dxa"/>
            <w:vMerge/>
            <w:vAlign w:val="center"/>
          </w:tcPr>
          <w:p w:rsidR="00297F05" w:rsidRPr="007326AB" w:rsidRDefault="00297F05" w:rsidP="00E62414">
            <w:pPr>
              <w:rPr>
                <w:rFonts w:asciiTheme="majorHAnsi" w:eastAsia="Calibri" w:hAnsiTheme="majorHAnsi"/>
                <w:spacing w:val="-2"/>
              </w:rPr>
            </w:pPr>
          </w:p>
        </w:tc>
        <w:tc>
          <w:tcPr>
            <w:tcW w:w="3925" w:type="dxa"/>
            <w:shd w:val="clear" w:color="auto" w:fill="auto"/>
            <w:vAlign w:val="center"/>
          </w:tcPr>
          <w:p w:rsidR="00297F05" w:rsidRPr="007250A7" w:rsidRDefault="00297F05" w:rsidP="00E62414">
            <w:pPr>
              <w:autoSpaceDE w:val="0"/>
              <w:autoSpaceDN w:val="0"/>
              <w:adjustRightInd w:val="0"/>
              <w:spacing w:line="240" w:lineRule="auto"/>
              <w:jc w:val="both"/>
              <w:rPr>
                <w:rFonts w:asciiTheme="majorHAnsi" w:hAnsiTheme="majorHAnsi"/>
              </w:rPr>
            </w:pPr>
            <w:r w:rsidRPr="003F1D52">
              <w:rPr>
                <w:rFonts w:asciiTheme="majorHAnsi" w:hAnsiTheme="majorHAnsi"/>
              </w:rPr>
              <w:t>R</w:t>
            </w:r>
            <w:r w:rsidRPr="007326AB">
              <w:rPr>
                <w:rFonts w:asciiTheme="majorHAnsi" w:hAnsiTheme="majorHAnsi"/>
              </w:rPr>
              <w:t>e</w:t>
            </w:r>
            <w:r w:rsidRPr="003F1D52">
              <w:rPr>
                <w:rFonts w:asciiTheme="majorHAnsi" w:hAnsiTheme="majorHAnsi"/>
              </w:rPr>
              <w:t>search projects: The KSC leads the development of a scheme for encouraging internal (to INTOSAI) and external research projects in public audit. The KSC also facilitates INTOSAI’s engagement with the</w:t>
            </w:r>
            <w:r w:rsidRPr="007250A7">
              <w:rPr>
                <w:rFonts w:asciiTheme="majorHAnsi" w:hAnsiTheme="majorHAnsi"/>
              </w:rPr>
              <w:t xml:space="preserve"> </w:t>
            </w:r>
            <w:r w:rsidRPr="003F1D52">
              <w:rPr>
                <w:rFonts w:asciiTheme="majorHAnsi" w:hAnsiTheme="majorHAnsi"/>
              </w:rPr>
              <w:t>academic community on issues of mutual interest and co</w:t>
            </w:r>
            <w:r w:rsidRPr="007326AB">
              <w:rPr>
                <w:rFonts w:asciiTheme="majorHAnsi" w:hAnsiTheme="majorHAnsi"/>
              </w:rPr>
              <w:t>ncern.</w:t>
            </w:r>
          </w:p>
        </w:tc>
        <w:tc>
          <w:tcPr>
            <w:tcW w:w="4270" w:type="dxa"/>
            <w:shd w:val="clear" w:color="auto" w:fill="FFFFFF" w:themeFill="background1"/>
            <w:vAlign w:val="center"/>
          </w:tcPr>
          <w:p w:rsidR="00297F05" w:rsidRPr="007326AB" w:rsidRDefault="00297F05" w:rsidP="00E62414">
            <w:pPr>
              <w:pStyle w:val="ListParagraph"/>
              <w:numPr>
                <w:ilvl w:val="0"/>
                <w:numId w:val="18"/>
              </w:numPr>
              <w:ind w:left="176" w:hanging="142"/>
              <w:contextualSpacing w:val="0"/>
              <w:rPr>
                <w:rFonts w:asciiTheme="majorHAnsi" w:hAnsiTheme="majorHAnsi"/>
              </w:rPr>
            </w:pPr>
            <w:r>
              <w:rPr>
                <w:rFonts w:asciiTheme="majorHAnsi" w:hAnsiTheme="majorHAnsi"/>
              </w:rPr>
              <w:t xml:space="preserve">No action </w:t>
            </w:r>
          </w:p>
        </w:tc>
        <w:tc>
          <w:tcPr>
            <w:tcW w:w="4509" w:type="dxa"/>
            <w:shd w:val="clear" w:color="auto" w:fill="FFFFFF" w:themeFill="background1"/>
            <w:vAlign w:val="center"/>
          </w:tcPr>
          <w:p w:rsidR="00297F05" w:rsidRPr="007326AB" w:rsidRDefault="00297F05" w:rsidP="004D683E">
            <w:pPr>
              <w:jc w:val="both"/>
              <w:rPr>
                <w:rFonts w:asciiTheme="majorHAnsi" w:hAnsiTheme="majorHAnsi"/>
              </w:rPr>
            </w:pPr>
          </w:p>
        </w:tc>
      </w:tr>
      <w:tr w:rsidR="00297F05" w:rsidRPr="007326AB" w:rsidTr="00297F05">
        <w:trPr>
          <w:trHeight w:val="1766"/>
        </w:trPr>
        <w:tc>
          <w:tcPr>
            <w:tcW w:w="2227" w:type="dxa"/>
            <w:vMerge/>
            <w:vAlign w:val="center"/>
          </w:tcPr>
          <w:p w:rsidR="00297F05" w:rsidRPr="007326AB" w:rsidRDefault="00297F05" w:rsidP="00E62414">
            <w:pPr>
              <w:rPr>
                <w:rFonts w:asciiTheme="majorHAnsi" w:eastAsia="Calibri" w:hAnsiTheme="majorHAnsi"/>
                <w:spacing w:val="-2"/>
              </w:rPr>
            </w:pPr>
          </w:p>
        </w:tc>
        <w:tc>
          <w:tcPr>
            <w:tcW w:w="3925" w:type="dxa"/>
            <w:vMerge w:val="restart"/>
            <w:shd w:val="clear" w:color="auto" w:fill="auto"/>
            <w:vAlign w:val="center"/>
          </w:tcPr>
          <w:p w:rsidR="00297F05" w:rsidRPr="003F1D52" w:rsidRDefault="00297F05" w:rsidP="006E4AD9">
            <w:pPr>
              <w:autoSpaceDE w:val="0"/>
              <w:autoSpaceDN w:val="0"/>
              <w:adjustRightInd w:val="0"/>
              <w:spacing w:line="240" w:lineRule="auto"/>
              <w:jc w:val="both"/>
              <w:rPr>
                <w:rFonts w:asciiTheme="majorHAnsi" w:hAnsiTheme="majorHAnsi"/>
              </w:rPr>
            </w:pPr>
            <w:r>
              <w:rPr>
                <w:rFonts w:asciiTheme="majorHAnsi" w:hAnsiTheme="majorHAnsi"/>
              </w:rPr>
              <w:t>Generation</w:t>
            </w:r>
            <w:r w:rsidRPr="00354D00">
              <w:rPr>
                <w:rFonts w:asciiTheme="majorHAnsi" w:hAnsiTheme="majorHAnsi"/>
              </w:rPr>
              <w:t xml:space="preserve"> and disseminati</w:t>
            </w:r>
            <w:r>
              <w:rPr>
                <w:rFonts w:asciiTheme="majorHAnsi" w:hAnsiTheme="majorHAnsi"/>
              </w:rPr>
              <w:t>on</w:t>
            </w:r>
            <w:r w:rsidRPr="00354D00">
              <w:rPr>
                <w:rFonts w:asciiTheme="majorHAnsi" w:hAnsiTheme="majorHAnsi"/>
              </w:rPr>
              <w:t xml:space="preserve"> knowledge and experiences.</w:t>
            </w:r>
            <w:r>
              <w:rPr>
                <w:rFonts w:asciiTheme="majorHAnsi" w:hAnsiTheme="majorHAnsi"/>
              </w:rPr>
              <w:t xml:space="preserve"> (may indicate all the workshops, training, benchmarking exercise, joint/ collaborative audits, outreach activities here)</w:t>
            </w:r>
          </w:p>
        </w:tc>
        <w:tc>
          <w:tcPr>
            <w:tcW w:w="4270" w:type="dxa"/>
            <w:shd w:val="clear" w:color="auto" w:fill="92D050"/>
            <w:vAlign w:val="center"/>
          </w:tcPr>
          <w:p w:rsidR="00297F05" w:rsidRPr="00CB7DB3" w:rsidRDefault="00297F05" w:rsidP="00297F05">
            <w:pPr>
              <w:pStyle w:val="ListParagraph"/>
              <w:numPr>
                <w:ilvl w:val="0"/>
                <w:numId w:val="20"/>
              </w:numPr>
              <w:shd w:val="clear" w:color="auto" w:fill="92D050"/>
              <w:ind w:left="204" w:hanging="169"/>
              <w:contextualSpacing w:val="0"/>
              <w:jc w:val="both"/>
              <w:rPr>
                <w:rFonts w:asciiTheme="majorHAnsi" w:hAnsiTheme="majorHAnsi"/>
              </w:rPr>
            </w:pPr>
            <w:proofErr w:type="spellStart"/>
            <w:r w:rsidRPr="00CB7DB3">
              <w:rPr>
                <w:rFonts w:asciiTheme="majorHAnsi" w:hAnsiTheme="majorHAnsi"/>
              </w:rPr>
              <w:t>A</w:t>
            </w:r>
            <w:r>
              <w:rPr>
                <w:rFonts w:asciiTheme="majorHAnsi" w:hAnsiTheme="majorHAnsi"/>
              </w:rPr>
              <w:t>tleast</w:t>
            </w:r>
            <w:proofErr w:type="spellEnd"/>
            <w:r>
              <w:rPr>
                <w:rFonts w:asciiTheme="majorHAnsi" w:hAnsiTheme="majorHAnsi"/>
              </w:rPr>
              <w:t xml:space="preserve"> one Performance A</w:t>
            </w:r>
            <w:r w:rsidRPr="00CB7DB3">
              <w:rPr>
                <w:rFonts w:asciiTheme="majorHAnsi" w:hAnsiTheme="majorHAnsi"/>
              </w:rPr>
              <w:t>udit Seminar</w:t>
            </w:r>
            <w:r>
              <w:rPr>
                <w:rFonts w:asciiTheme="majorHAnsi" w:hAnsiTheme="majorHAnsi"/>
              </w:rPr>
              <w:t xml:space="preserve"> and one International Audit Seminar on IT related topics before </w:t>
            </w:r>
            <w:r w:rsidRPr="00CB7DB3">
              <w:rPr>
                <w:rFonts w:asciiTheme="majorHAnsi" w:hAnsiTheme="majorHAnsi"/>
              </w:rPr>
              <w:t xml:space="preserve"> next INCOSAI </w:t>
            </w:r>
          </w:p>
          <w:p w:rsidR="00297F05" w:rsidRDefault="00297F05" w:rsidP="00297F05">
            <w:pPr>
              <w:pStyle w:val="ListParagraph"/>
              <w:shd w:val="clear" w:color="auto" w:fill="92D050"/>
              <w:ind w:left="204"/>
              <w:contextualSpacing w:val="0"/>
              <w:jc w:val="both"/>
              <w:rPr>
                <w:rFonts w:asciiTheme="majorHAnsi" w:hAnsiTheme="majorHAnsi"/>
              </w:rPr>
            </w:pPr>
          </w:p>
        </w:tc>
        <w:tc>
          <w:tcPr>
            <w:tcW w:w="4509" w:type="dxa"/>
            <w:shd w:val="clear" w:color="auto" w:fill="FFFFFF" w:themeFill="background1"/>
            <w:vAlign w:val="center"/>
          </w:tcPr>
          <w:p w:rsidR="00297F05" w:rsidRDefault="00297F05" w:rsidP="004D683E">
            <w:pPr>
              <w:jc w:val="both"/>
              <w:rPr>
                <w:rFonts w:asciiTheme="majorHAnsi" w:hAnsiTheme="majorHAnsi"/>
                <w:u w:val="single"/>
              </w:rPr>
            </w:pPr>
            <w:r w:rsidRPr="0080569F">
              <w:rPr>
                <w:rFonts w:asciiTheme="majorHAnsi" w:hAnsiTheme="majorHAnsi"/>
                <w:u w:val="single"/>
              </w:rPr>
              <w:t>Progress to date</w:t>
            </w:r>
          </w:p>
          <w:p w:rsidR="009E7A92" w:rsidRDefault="009E7A92" w:rsidP="009E7A92">
            <w:pPr>
              <w:pStyle w:val="ListParagraph"/>
              <w:numPr>
                <w:ilvl w:val="0"/>
                <w:numId w:val="25"/>
              </w:numPr>
              <w:ind w:left="344" w:hanging="270"/>
              <w:jc w:val="both"/>
              <w:rPr>
                <w:rFonts w:asciiTheme="majorHAnsi" w:hAnsiTheme="majorHAnsi"/>
              </w:rPr>
            </w:pPr>
            <w:r>
              <w:rPr>
                <w:rFonts w:asciiTheme="majorHAnsi" w:hAnsiTheme="majorHAnsi"/>
              </w:rPr>
              <w:t>An International seminar on Audit Management System was hosted by SAI Korea with the support of KSC.</w:t>
            </w:r>
          </w:p>
          <w:p w:rsidR="009E7A92" w:rsidRDefault="009E7A92" w:rsidP="009E7A92">
            <w:pPr>
              <w:pStyle w:val="ListParagraph"/>
              <w:numPr>
                <w:ilvl w:val="0"/>
                <w:numId w:val="25"/>
              </w:numPr>
              <w:ind w:left="344" w:hanging="270"/>
              <w:jc w:val="both"/>
              <w:rPr>
                <w:rFonts w:asciiTheme="majorHAnsi" w:hAnsiTheme="majorHAnsi"/>
              </w:rPr>
            </w:pPr>
            <w:r>
              <w:rPr>
                <w:rFonts w:asciiTheme="majorHAnsi" w:hAnsiTheme="majorHAnsi"/>
              </w:rPr>
              <w:t xml:space="preserve">WGITA in coordination with GAO, USA holds </w:t>
            </w:r>
            <w:r w:rsidRPr="009B2F8C">
              <w:rPr>
                <w:rFonts w:asciiTheme="majorHAnsi" w:hAnsiTheme="majorHAnsi"/>
              </w:rPr>
              <w:t xml:space="preserve">triennial Performance Auditing </w:t>
            </w:r>
            <w:r>
              <w:rPr>
                <w:rFonts w:asciiTheme="majorHAnsi" w:hAnsiTheme="majorHAnsi"/>
              </w:rPr>
              <w:t xml:space="preserve">Seminars (PAS) on topical subjects related to IT Audit. </w:t>
            </w:r>
          </w:p>
          <w:p w:rsidR="00297F05" w:rsidRPr="009E7A92" w:rsidRDefault="00297F05" w:rsidP="009E7A92">
            <w:pPr>
              <w:pStyle w:val="ListParagraph"/>
              <w:jc w:val="both"/>
              <w:rPr>
                <w:rFonts w:asciiTheme="majorHAnsi" w:hAnsiTheme="majorHAnsi"/>
              </w:rPr>
            </w:pPr>
          </w:p>
          <w:p w:rsidR="00297F05" w:rsidRPr="0080569F" w:rsidRDefault="00297F05" w:rsidP="004D683E">
            <w:pPr>
              <w:jc w:val="both"/>
              <w:rPr>
                <w:rFonts w:asciiTheme="majorHAnsi" w:hAnsiTheme="majorHAnsi"/>
                <w:u w:val="single"/>
              </w:rPr>
            </w:pPr>
            <w:r>
              <w:rPr>
                <w:rFonts w:asciiTheme="majorHAnsi" w:hAnsiTheme="majorHAnsi"/>
                <w:u w:val="single"/>
              </w:rPr>
              <w:t>Action items/Key next items</w:t>
            </w:r>
          </w:p>
          <w:p w:rsidR="00297F05" w:rsidRPr="00CB7DB3" w:rsidRDefault="00297F05" w:rsidP="009E7A92">
            <w:pPr>
              <w:pStyle w:val="ListParagraph"/>
              <w:numPr>
                <w:ilvl w:val="0"/>
                <w:numId w:val="25"/>
              </w:numPr>
              <w:ind w:left="344" w:hanging="270"/>
              <w:jc w:val="both"/>
              <w:rPr>
                <w:rFonts w:asciiTheme="majorHAnsi" w:hAnsiTheme="majorHAnsi"/>
              </w:rPr>
            </w:pPr>
            <w:r w:rsidRPr="00CB7DB3">
              <w:rPr>
                <w:rFonts w:asciiTheme="majorHAnsi" w:hAnsiTheme="majorHAnsi"/>
              </w:rPr>
              <w:t>The next PAS seminar</w:t>
            </w:r>
            <w:r>
              <w:rPr>
                <w:rFonts w:asciiTheme="majorHAnsi" w:hAnsiTheme="majorHAnsi"/>
              </w:rPr>
              <w:t xml:space="preserve"> planned in </w:t>
            </w:r>
            <w:r w:rsidRPr="00CB7DB3">
              <w:rPr>
                <w:rFonts w:asciiTheme="majorHAnsi" w:hAnsiTheme="majorHAnsi"/>
              </w:rPr>
              <w:t>2019.</w:t>
            </w:r>
          </w:p>
          <w:p w:rsidR="00297F05" w:rsidRPr="00CB7DB3" w:rsidRDefault="00297F05" w:rsidP="009E7A92">
            <w:pPr>
              <w:pStyle w:val="ListParagraph"/>
              <w:numPr>
                <w:ilvl w:val="0"/>
                <w:numId w:val="25"/>
              </w:numPr>
              <w:ind w:left="344" w:hanging="270"/>
              <w:jc w:val="both"/>
              <w:rPr>
                <w:rFonts w:asciiTheme="majorHAnsi" w:hAnsiTheme="majorHAnsi"/>
              </w:rPr>
            </w:pPr>
            <w:r w:rsidRPr="00CB7DB3">
              <w:rPr>
                <w:rFonts w:asciiTheme="majorHAnsi" w:hAnsiTheme="majorHAnsi"/>
              </w:rPr>
              <w:t>One day earmarked during the next annual meeting in Australia for Seminar</w:t>
            </w:r>
          </w:p>
        </w:tc>
      </w:tr>
      <w:tr w:rsidR="00297F05" w:rsidRPr="007326AB" w:rsidTr="00F92C15">
        <w:trPr>
          <w:trHeight w:val="1766"/>
        </w:trPr>
        <w:tc>
          <w:tcPr>
            <w:tcW w:w="2227" w:type="dxa"/>
            <w:vMerge/>
            <w:vAlign w:val="center"/>
          </w:tcPr>
          <w:p w:rsidR="00297F05" w:rsidRPr="007326AB" w:rsidRDefault="00297F05" w:rsidP="00E62414">
            <w:pPr>
              <w:rPr>
                <w:rFonts w:asciiTheme="majorHAnsi" w:eastAsia="Calibri" w:hAnsiTheme="majorHAnsi"/>
                <w:spacing w:val="-2"/>
              </w:rPr>
            </w:pPr>
          </w:p>
        </w:tc>
        <w:tc>
          <w:tcPr>
            <w:tcW w:w="3925" w:type="dxa"/>
            <w:vMerge/>
            <w:shd w:val="clear" w:color="auto" w:fill="auto"/>
            <w:vAlign w:val="center"/>
          </w:tcPr>
          <w:p w:rsidR="00297F05" w:rsidRDefault="00297F05" w:rsidP="006E4AD9">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9E7A92" w:rsidRPr="00CB7DB3" w:rsidRDefault="009E7A92" w:rsidP="009E7A92">
            <w:pPr>
              <w:pStyle w:val="ListParagraph"/>
              <w:numPr>
                <w:ilvl w:val="0"/>
                <w:numId w:val="20"/>
              </w:numPr>
              <w:ind w:left="204" w:hanging="180"/>
              <w:jc w:val="both"/>
              <w:rPr>
                <w:rFonts w:asciiTheme="majorHAnsi" w:hAnsiTheme="majorHAnsi"/>
              </w:rPr>
            </w:pPr>
            <w:proofErr w:type="spellStart"/>
            <w:r>
              <w:rPr>
                <w:rFonts w:asciiTheme="majorHAnsi" w:hAnsiTheme="majorHAnsi"/>
              </w:rPr>
              <w:t>Atleast</w:t>
            </w:r>
            <w:proofErr w:type="spellEnd"/>
            <w:r>
              <w:rPr>
                <w:rFonts w:asciiTheme="majorHAnsi" w:hAnsiTheme="majorHAnsi"/>
              </w:rPr>
              <w:t xml:space="preserve"> 5 c</w:t>
            </w:r>
            <w:r w:rsidRPr="00CB7DB3">
              <w:rPr>
                <w:rFonts w:asciiTheme="majorHAnsi" w:hAnsiTheme="majorHAnsi"/>
              </w:rPr>
              <w:t xml:space="preserve">ountry paper </w:t>
            </w:r>
            <w:r>
              <w:rPr>
                <w:rFonts w:asciiTheme="majorHAnsi" w:hAnsiTheme="majorHAnsi"/>
              </w:rPr>
              <w:t>presentations</w:t>
            </w:r>
            <w:r w:rsidRPr="00CB7DB3">
              <w:rPr>
                <w:rFonts w:asciiTheme="majorHAnsi" w:hAnsiTheme="majorHAnsi"/>
              </w:rPr>
              <w:t xml:space="preserve"> </w:t>
            </w:r>
            <w:proofErr w:type="spellStart"/>
            <w:r w:rsidRPr="00CB7DB3">
              <w:rPr>
                <w:rFonts w:asciiTheme="majorHAnsi" w:hAnsiTheme="majorHAnsi"/>
              </w:rPr>
              <w:t>on</w:t>
            </w:r>
            <w:proofErr w:type="spellEnd"/>
            <w:r w:rsidRPr="00CB7DB3">
              <w:rPr>
                <w:rFonts w:asciiTheme="majorHAnsi" w:hAnsiTheme="majorHAnsi"/>
              </w:rPr>
              <w:t xml:space="preserve"> IT Audit related topics </w:t>
            </w:r>
            <w:r w:rsidR="00633C6D">
              <w:rPr>
                <w:rFonts w:asciiTheme="majorHAnsi" w:hAnsiTheme="majorHAnsi"/>
              </w:rPr>
              <w:t>to be</w:t>
            </w:r>
            <w:r w:rsidRPr="00CB7DB3">
              <w:rPr>
                <w:rFonts w:asciiTheme="majorHAnsi" w:hAnsiTheme="majorHAnsi"/>
              </w:rPr>
              <w:t xml:space="preserve"> </w:t>
            </w:r>
            <w:r>
              <w:rPr>
                <w:rFonts w:asciiTheme="majorHAnsi" w:hAnsiTheme="majorHAnsi"/>
              </w:rPr>
              <w:t xml:space="preserve">made integral part of </w:t>
            </w:r>
            <w:r w:rsidRPr="00CB7DB3">
              <w:rPr>
                <w:rFonts w:asciiTheme="majorHAnsi" w:hAnsiTheme="majorHAnsi"/>
              </w:rPr>
              <w:t xml:space="preserve">every Annual WGITA meetings.  </w:t>
            </w:r>
          </w:p>
          <w:p w:rsidR="00297F05" w:rsidRDefault="00297F05" w:rsidP="009E7A92">
            <w:pPr>
              <w:pStyle w:val="ListParagraph"/>
              <w:shd w:val="clear" w:color="auto" w:fill="92D050"/>
              <w:jc w:val="both"/>
              <w:rPr>
                <w:rFonts w:asciiTheme="majorHAnsi" w:hAnsiTheme="majorHAnsi"/>
              </w:rPr>
            </w:pPr>
          </w:p>
        </w:tc>
        <w:tc>
          <w:tcPr>
            <w:tcW w:w="4509" w:type="dxa"/>
            <w:shd w:val="clear" w:color="auto" w:fill="FFFFFF" w:themeFill="background1"/>
            <w:vAlign w:val="center"/>
          </w:tcPr>
          <w:p w:rsidR="009E7A92" w:rsidRDefault="009E7A92" w:rsidP="009E7A92">
            <w:pPr>
              <w:jc w:val="both"/>
              <w:rPr>
                <w:rFonts w:asciiTheme="majorHAnsi" w:hAnsiTheme="majorHAnsi"/>
                <w:u w:val="single"/>
              </w:rPr>
            </w:pPr>
            <w:r w:rsidRPr="0080569F">
              <w:rPr>
                <w:rFonts w:asciiTheme="majorHAnsi" w:hAnsiTheme="majorHAnsi"/>
                <w:u w:val="single"/>
              </w:rPr>
              <w:t>Progress to date</w:t>
            </w:r>
          </w:p>
          <w:p w:rsidR="009E7A92" w:rsidRDefault="009E7A92" w:rsidP="009E7A92">
            <w:pPr>
              <w:pStyle w:val="ListParagraph"/>
              <w:numPr>
                <w:ilvl w:val="0"/>
                <w:numId w:val="18"/>
              </w:numPr>
              <w:ind w:left="344" w:hanging="270"/>
              <w:jc w:val="both"/>
              <w:rPr>
                <w:rFonts w:asciiTheme="majorHAnsi" w:hAnsiTheme="majorHAnsi"/>
              </w:rPr>
            </w:pPr>
            <w:r w:rsidRPr="009E7A92">
              <w:rPr>
                <w:rFonts w:asciiTheme="majorHAnsi" w:hAnsiTheme="majorHAnsi"/>
              </w:rPr>
              <w:t>Six country papers on subjects Cyber security, Audit in Big Data Environment, Open Government Data, Financial audits through use of Data analytics were presented and discussed in the Annual meeting of WGITA</w:t>
            </w:r>
            <w:r w:rsidR="00633C6D">
              <w:rPr>
                <w:rFonts w:asciiTheme="majorHAnsi" w:hAnsiTheme="majorHAnsi"/>
              </w:rPr>
              <w:t xml:space="preserve"> at Seoul in May 2017</w:t>
            </w:r>
            <w:r w:rsidRPr="009E7A92">
              <w:rPr>
                <w:rFonts w:asciiTheme="majorHAnsi" w:hAnsiTheme="majorHAnsi"/>
              </w:rPr>
              <w:t>.</w:t>
            </w:r>
          </w:p>
          <w:p w:rsidR="009E7A92" w:rsidRPr="009E7A92" w:rsidRDefault="009E7A92" w:rsidP="009E7A92">
            <w:pPr>
              <w:pStyle w:val="ListParagraph"/>
              <w:ind w:left="344"/>
              <w:jc w:val="both"/>
              <w:rPr>
                <w:rFonts w:asciiTheme="majorHAnsi" w:hAnsiTheme="majorHAnsi"/>
              </w:rPr>
            </w:pPr>
          </w:p>
          <w:p w:rsidR="009E7A92" w:rsidRPr="0080569F" w:rsidRDefault="009E7A92" w:rsidP="009E7A92">
            <w:pPr>
              <w:jc w:val="both"/>
              <w:rPr>
                <w:rFonts w:asciiTheme="majorHAnsi" w:hAnsiTheme="majorHAnsi"/>
                <w:u w:val="single"/>
              </w:rPr>
            </w:pPr>
            <w:r>
              <w:rPr>
                <w:rFonts w:asciiTheme="majorHAnsi" w:hAnsiTheme="majorHAnsi"/>
                <w:u w:val="single"/>
              </w:rPr>
              <w:t>Action items/Key next items</w:t>
            </w:r>
          </w:p>
          <w:p w:rsidR="00297F05" w:rsidRPr="009E7A92" w:rsidRDefault="009E7A92" w:rsidP="003C2C4E">
            <w:pPr>
              <w:pStyle w:val="ListParagraph"/>
              <w:numPr>
                <w:ilvl w:val="0"/>
                <w:numId w:val="18"/>
              </w:numPr>
              <w:ind w:left="344" w:hanging="270"/>
              <w:jc w:val="both"/>
              <w:rPr>
                <w:rFonts w:asciiTheme="majorHAnsi" w:hAnsiTheme="majorHAnsi"/>
                <w:u w:val="single"/>
              </w:rPr>
            </w:pPr>
            <w:r>
              <w:rPr>
                <w:rFonts w:asciiTheme="majorHAnsi" w:hAnsiTheme="majorHAnsi"/>
              </w:rPr>
              <w:t>Next</w:t>
            </w:r>
            <w:r w:rsidRPr="009E7A92">
              <w:rPr>
                <w:rFonts w:asciiTheme="majorHAnsi" w:hAnsiTheme="majorHAnsi"/>
              </w:rPr>
              <w:t xml:space="preserve"> Annual meeting </w:t>
            </w:r>
            <w:r w:rsidR="007250A7">
              <w:rPr>
                <w:rFonts w:asciiTheme="majorHAnsi" w:hAnsiTheme="majorHAnsi"/>
              </w:rPr>
              <w:t xml:space="preserve">scheduled in Australia to </w:t>
            </w:r>
            <w:r w:rsidR="003C2C4E">
              <w:rPr>
                <w:rFonts w:asciiTheme="majorHAnsi" w:hAnsiTheme="majorHAnsi"/>
              </w:rPr>
              <w:t xml:space="preserve">continue the current practice of </w:t>
            </w:r>
            <w:r w:rsidR="007250A7">
              <w:rPr>
                <w:rFonts w:asciiTheme="majorHAnsi" w:hAnsiTheme="majorHAnsi"/>
              </w:rPr>
              <w:t>country paper presentations.</w:t>
            </w:r>
          </w:p>
        </w:tc>
      </w:tr>
      <w:tr w:rsidR="007250A7" w:rsidRPr="00AC6896" w:rsidTr="007250A7">
        <w:trPr>
          <w:trHeight w:val="2323"/>
        </w:trPr>
        <w:tc>
          <w:tcPr>
            <w:tcW w:w="2227" w:type="dxa"/>
            <w:vMerge w:val="restart"/>
            <w:vAlign w:val="center"/>
          </w:tcPr>
          <w:p w:rsidR="007250A7" w:rsidRPr="00AC6896" w:rsidRDefault="007250A7" w:rsidP="00DE34CB">
            <w:pPr>
              <w:jc w:val="both"/>
              <w:rPr>
                <w:rFonts w:asciiTheme="majorHAnsi" w:hAnsiTheme="majorHAnsi"/>
              </w:rPr>
            </w:pPr>
            <w:r w:rsidRPr="006A31FF">
              <w:rPr>
                <w:rFonts w:asciiTheme="majorHAnsi" w:hAnsiTheme="majorHAnsi"/>
              </w:rPr>
              <w:t>Working with the CBC, IDI, and other INTOSAI entities, facilitate continuous improvement of SAIs through knowledge sharing on the crosscutting lessons learned from the results of peer reviews and SAI PMF.</w:t>
            </w:r>
          </w:p>
        </w:tc>
        <w:tc>
          <w:tcPr>
            <w:tcW w:w="3925" w:type="dxa"/>
            <w:vMerge w:val="restart"/>
            <w:shd w:val="clear" w:color="auto" w:fill="auto"/>
            <w:vAlign w:val="center"/>
          </w:tcPr>
          <w:p w:rsidR="007250A7" w:rsidRPr="007326AB" w:rsidRDefault="007250A7" w:rsidP="00E62414">
            <w:pPr>
              <w:autoSpaceDE w:val="0"/>
              <w:autoSpaceDN w:val="0"/>
              <w:adjustRightInd w:val="0"/>
              <w:spacing w:line="240" w:lineRule="auto"/>
              <w:jc w:val="both"/>
              <w:rPr>
                <w:rFonts w:asciiTheme="majorHAnsi" w:hAnsiTheme="majorHAnsi"/>
              </w:rPr>
            </w:pPr>
            <w:r w:rsidRPr="006A31FF">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7250A7" w:rsidRDefault="00633C6D" w:rsidP="009E7A92">
            <w:pPr>
              <w:pStyle w:val="ListParagraph"/>
              <w:numPr>
                <w:ilvl w:val="0"/>
                <w:numId w:val="18"/>
              </w:numPr>
              <w:ind w:left="204" w:hanging="186"/>
              <w:jc w:val="both"/>
              <w:rPr>
                <w:rFonts w:asciiTheme="majorHAnsi" w:hAnsiTheme="majorHAnsi"/>
              </w:rPr>
            </w:pPr>
            <w:r>
              <w:rPr>
                <w:rFonts w:asciiTheme="majorHAnsi" w:hAnsiTheme="majorHAnsi"/>
              </w:rPr>
              <w:t>In cooperation with IDI, n</w:t>
            </w:r>
            <w:r w:rsidR="007250A7">
              <w:rPr>
                <w:rFonts w:asciiTheme="majorHAnsi" w:hAnsiTheme="majorHAnsi"/>
              </w:rPr>
              <w:t>ext version of handbook would be updated before INCOSAI</w:t>
            </w:r>
            <w:r>
              <w:rPr>
                <w:rFonts w:asciiTheme="majorHAnsi" w:hAnsiTheme="majorHAnsi"/>
              </w:rPr>
              <w:t xml:space="preserve"> 2019</w:t>
            </w:r>
            <w:r w:rsidR="007250A7">
              <w:rPr>
                <w:rFonts w:asciiTheme="majorHAnsi" w:hAnsiTheme="majorHAnsi"/>
              </w:rPr>
              <w:t>.</w:t>
            </w:r>
          </w:p>
          <w:p w:rsidR="007250A7" w:rsidRDefault="007250A7" w:rsidP="00CA0F9C">
            <w:pPr>
              <w:pStyle w:val="ListParagraph"/>
              <w:ind w:left="288"/>
              <w:jc w:val="both"/>
              <w:rPr>
                <w:rFonts w:asciiTheme="majorHAnsi" w:hAnsiTheme="majorHAnsi"/>
              </w:rPr>
            </w:pPr>
          </w:p>
          <w:p w:rsidR="007250A7" w:rsidRPr="00CA0F9C" w:rsidRDefault="007250A7" w:rsidP="007250A7">
            <w:pPr>
              <w:pStyle w:val="ListParagraph"/>
              <w:shd w:val="clear" w:color="auto" w:fill="92D050"/>
              <w:snapToGrid w:val="0"/>
              <w:spacing w:after="120"/>
              <w:ind w:left="294"/>
              <w:jc w:val="both"/>
              <w:rPr>
                <w:rFonts w:asciiTheme="majorHAnsi" w:hAnsiTheme="majorHAnsi"/>
              </w:rPr>
            </w:pPr>
          </w:p>
        </w:tc>
        <w:tc>
          <w:tcPr>
            <w:tcW w:w="4509" w:type="dxa"/>
            <w:shd w:val="clear" w:color="auto" w:fill="FFFFFF" w:themeFill="background1"/>
            <w:vAlign w:val="center"/>
          </w:tcPr>
          <w:p w:rsidR="007250A7" w:rsidRDefault="007250A7" w:rsidP="007250A7">
            <w:pPr>
              <w:jc w:val="both"/>
              <w:rPr>
                <w:rFonts w:asciiTheme="majorHAnsi" w:hAnsiTheme="majorHAnsi"/>
                <w:u w:val="single"/>
              </w:rPr>
            </w:pPr>
            <w:r w:rsidRPr="0080569F">
              <w:rPr>
                <w:rFonts w:asciiTheme="majorHAnsi" w:hAnsiTheme="majorHAnsi"/>
                <w:u w:val="single"/>
              </w:rPr>
              <w:t>Progress to date</w:t>
            </w:r>
          </w:p>
          <w:p w:rsidR="007250A7" w:rsidRDefault="007250A7" w:rsidP="007250A7">
            <w:pPr>
              <w:pStyle w:val="ListParagraph"/>
              <w:numPr>
                <w:ilvl w:val="0"/>
                <w:numId w:val="27"/>
              </w:numPr>
              <w:snapToGrid w:val="0"/>
              <w:spacing w:line="276" w:lineRule="auto"/>
              <w:ind w:left="344" w:hanging="270"/>
              <w:contextualSpacing w:val="0"/>
              <w:jc w:val="both"/>
              <w:rPr>
                <w:rFonts w:asciiTheme="majorHAnsi" w:hAnsiTheme="majorHAnsi"/>
              </w:rPr>
            </w:pPr>
            <w:r w:rsidRPr="00AC6896">
              <w:rPr>
                <w:rFonts w:asciiTheme="majorHAnsi" w:hAnsiTheme="majorHAnsi"/>
              </w:rPr>
              <w:t xml:space="preserve">WGITA in collaboration with </w:t>
            </w:r>
            <w:r>
              <w:rPr>
                <w:rFonts w:asciiTheme="majorHAnsi" w:hAnsiTheme="majorHAnsi"/>
              </w:rPr>
              <w:t>t</w:t>
            </w:r>
            <w:r w:rsidRPr="00AC6896">
              <w:rPr>
                <w:rFonts w:asciiTheme="majorHAnsi" w:hAnsiTheme="majorHAnsi"/>
              </w:rPr>
              <w:t>he INTOSAI Development Initiative</w:t>
            </w:r>
            <w:r>
              <w:rPr>
                <w:rFonts w:asciiTheme="majorHAnsi" w:hAnsiTheme="majorHAnsi"/>
              </w:rPr>
              <w:t xml:space="preserve"> </w:t>
            </w:r>
            <w:r w:rsidRPr="00AC6896">
              <w:rPr>
                <w:rFonts w:asciiTheme="majorHAnsi" w:hAnsiTheme="majorHAnsi"/>
              </w:rPr>
              <w:t>(IDI) has developed an IT Audit Handbook which was approved by the INTOSAI Congress in Beijing, China in October 2013. This Handbook is a very useful resource for the entire INTOSAI community in conducting IT Audits and also in building capacity in this area.</w:t>
            </w:r>
          </w:p>
          <w:p w:rsidR="007250A7" w:rsidRPr="007250A7" w:rsidRDefault="007250A7" w:rsidP="007250A7">
            <w:pPr>
              <w:jc w:val="both"/>
              <w:rPr>
                <w:rFonts w:asciiTheme="majorHAnsi" w:hAnsiTheme="majorHAnsi"/>
              </w:rPr>
            </w:pPr>
          </w:p>
          <w:p w:rsidR="007250A7" w:rsidRPr="0080569F" w:rsidRDefault="007250A7" w:rsidP="004D683E">
            <w:pPr>
              <w:jc w:val="both"/>
              <w:rPr>
                <w:rFonts w:asciiTheme="majorHAnsi" w:hAnsiTheme="majorHAnsi"/>
                <w:u w:val="single"/>
              </w:rPr>
            </w:pPr>
            <w:r>
              <w:rPr>
                <w:rFonts w:asciiTheme="majorHAnsi" w:hAnsiTheme="majorHAnsi"/>
                <w:u w:val="single"/>
              </w:rPr>
              <w:t>Action items/Key next items</w:t>
            </w:r>
          </w:p>
          <w:p w:rsidR="007250A7" w:rsidRDefault="007250A7" w:rsidP="007250A7">
            <w:pPr>
              <w:pStyle w:val="ListParagraph"/>
              <w:numPr>
                <w:ilvl w:val="0"/>
                <w:numId w:val="27"/>
              </w:numPr>
              <w:ind w:left="344" w:hanging="270"/>
              <w:jc w:val="both"/>
              <w:rPr>
                <w:rFonts w:asciiTheme="majorHAnsi" w:hAnsiTheme="majorHAnsi"/>
              </w:rPr>
            </w:pPr>
            <w:r w:rsidRPr="004D683E">
              <w:rPr>
                <w:rFonts w:asciiTheme="majorHAnsi" w:hAnsiTheme="majorHAnsi"/>
              </w:rPr>
              <w:t xml:space="preserve">Standing committee has been created to keep the WGITA-IDI Handbook updated. </w:t>
            </w:r>
          </w:p>
          <w:p w:rsidR="007250A7" w:rsidRPr="004D683E" w:rsidRDefault="007250A7" w:rsidP="00CA0F9C">
            <w:pPr>
              <w:pStyle w:val="ListParagraph"/>
              <w:ind w:left="254"/>
              <w:jc w:val="both"/>
              <w:rPr>
                <w:rFonts w:asciiTheme="majorHAnsi" w:hAnsiTheme="majorHAnsi"/>
              </w:rPr>
            </w:pPr>
          </w:p>
        </w:tc>
      </w:tr>
      <w:tr w:rsidR="007250A7" w:rsidRPr="00AC6896" w:rsidTr="003853F2">
        <w:trPr>
          <w:trHeight w:val="445"/>
        </w:trPr>
        <w:tc>
          <w:tcPr>
            <w:tcW w:w="2227" w:type="dxa"/>
            <w:vMerge/>
            <w:vAlign w:val="center"/>
          </w:tcPr>
          <w:p w:rsidR="007250A7" w:rsidRPr="006A31FF" w:rsidRDefault="007250A7" w:rsidP="00DE34CB">
            <w:pPr>
              <w:jc w:val="both"/>
              <w:rPr>
                <w:rFonts w:asciiTheme="majorHAnsi" w:hAnsiTheme="majorHAnsi"/>
              </w:rPr>
            </w:pPr>
          </w:p>
        </w:tc>
        <w:tc>
          <w:tcPr>
            <w:tcW w:w="3925" w:type="dxa"/>
            <w:vMerge/>
            <w:shd w:val="clear" w:color="auto" w:fill="auto"/>
            <w:vAlign w:val="center"/>
          </w:tcPr>
          <w:p w:rsidR="007250A7" w:rsidRPr="006A31FF" w:rsidRDefault="007250A7" w:rsidP="00E62414">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7250A7" w:rsidRPr="00AC6896" w:rsidRDefault="007250A7" w:rsidP="007250A7">
            <w:pPr>
              <w:pStyle w:val="ListParagraph"/>
              <w:numPr>
                <w:ilvl w:val="0"/>
                <w:numId w:val="18"/>
              </w:numPr>
              <w:shd w:val="clear" w:color="auto" w:fill="92D050"/>
              <w:snapToGrid w:val="0"/>
              <w:ind w:left="204" w:hanging="204"/>
              <w:contextualSpacing w:val="0"/>
              <w:jc w:val="both"/>
              <w:rPr>
                <w:rFonts w:asciiTheme="majorHAnsi" w:hAnsiTheme="majorHAnsi"/>
              </w:rPr>
            </w:pPr>
            <w:r>
              <w:rPr>
                <w:rFonts w:asciiTheme="majorHAnsi" w:hAnsiTheme="majorHAnsi"/>
              </w:rPr>
              <w:t>Aim for g</w:t>
            </w:r>
            <w:r w:rsidRPr="00CA0F9C">
              <w:rPr>
                <w:rFonts w:asciiTheme="majorHAnsi" w:hAnsiTheme="majorHAnsi"/>
              </w:rPr>
              <w:t>reater cooperation with external stakeholders</w:t>
            </w:r>
          </w:p>
        </w:tc>
        <w:tc>
          <w:tcPr>
            <w:tcW w:w="4509" w:type="dxa"/>
            <w:shd w:val="clear" w:color="auto" w:fill="FFFFFF" w:themeFill="background1"/>
            <w:vAlign w:val="center"/>
          </w:tcPr>
          <w:p w:rsidR="007250A7" w:rsidRDefault="007250A7" w:rsidP="007250A7">
            <w:pPr>
              <w:jc w:val="both"/>
              <w:rPr>
                <w:rFonts w:asciiTheme="majorHAnsi" w:hAnsiTheme="majorHAnsi"/>
                <w:u w:val="single"/>
              </w:rPr>
            </w:pPr>
            <w:r w:rsidRPr="0080569F">
              <w:rPr>
                <w:rFonts w:asciiTheme="majorHAnsi" w:hAnsiTheme="majorHAnsi"/>
                <w:u w:val="single"/>
              </w:rPr>
              <w:t>Progress to date</w:t>
            </w:r>
          </w:p>
          <w:p w:rsidR="007250A7" w:rsidRPr="00CA0F9C" w:rsidRDefault="007250A7" w:rsidP="003C2C4E">
            <w:pPr>
              <w:pStyle w:val="ListParagraph"/>
              <w:numPr>
                <w:ilvl w:val="0"/>
                <w:numId w:val="28"/>
              </w:numPr>
              <w:snapToGrid w:val="0"/>
              <w:ind w:left="344" w:right="65" w:hanging="270"/>
              <w:jc w:val="both"/>
              <w:rPr>
                <w:rFonts w:asciiTheme="majorHAnsi" w:hAnsiTheme="majorHAnsi"/>
              </w:rPr>
            </w:pPr>
            <w:r w:rsidRPr="00CA0F9C">
              <w:rPr>
                <w:rFonts w:asciiTheme="majorHAnsi" w:hAnsiTheme="majorHAnsi"/>
              </w:rPr>
              <w:t>AFROSAI-E and ISACA are observers of WGITA and are involved in various projects of WGITA. This enables WGITA to get Regional perspective and also guidance from a professional organization of International repute.</w:t>
            </w:r>
          </w:p>
          <w:p w:rsidR="007250A7" w:rsidRPr="004D683E" w:rsidRDefault="007250A7" w:rsidP="003C2C4E">
            <w:pPr>
              <w:pStyle w:val="ListParagraph"/>
              <w:numPr>
                <w:ilvl w:val="0"/>
                <w:numId w:val="28"/>
              </w:numPr>
              <w:ind w:left="344" w:right="65" w:hanging="270"/>
              <w:jc w:val="both"/>
              <w:rPr>
                <w:rFonts w:asciiTheme="majorHAnsi" w:hAnsiTheme="majorHAnsi"/>
                <w:bCs/>
                <w:lang w:val="en-IN" w:eastAsia="en-IN" w:bidi="hi-IN"/>
              </w:rPr>
            </w:pPr>
            <w:r w:rsidRPr="004D683E">
              <w:rPr>
                <w:rFonts w:asciiTheme="majorHAnsi" w:hAnsiTheme="majorHAnsi"/>
              </w:rPr>
              <w:t xml:space="preserve">AFROSAI E part of two projects: </w:t>
            </w:r>
            <w:r w:rsidRPr="004D683E">
              <w:rPr>
                <w:rFonts w:asciiTheme="majorHAnsi" w:hAnsiTheme="majorHAnsi"/>
                <w:bCs/>
                <w:lang w:val="en-IN" w:eastAsia="en-IN" w:bidi="hi-IN"/>
              </w:rPr>
              <w:t xml:space="preserve">General conditions for IT support for Audits and </w:t>
            </w:r>
            <w:r w:rsidRPr="004D683E">
              <w:rPr>
                <w:rFonts w:asciiTheme="majorHAnsi" w:hAnsiTheme="majorHAnsi"/>
                <w:bCs/>
                <w:lang w:val="en-IN" w:eastAsia="en-IN" w:bidi="hi-IN"/>
              </w:rPr>
              <w:lastRenderedPageBreak/>
              <w:t>Documentation Requirements of an IT Audit including AMS.</w:t>
            </w:r>
          </w:p>
          <w:p w:rsidR="007250A7" w:rsidRPr="007250A7" w:rsidRDefault="007250A7" w:rsidP="003C2C4E">
            <w:pPr>
              <w:pStyle w:val="ListParagraph"/>
              <w:numPr>
                <w:ilvl w:val="0"/>
                <w:numId w:val="28"/>
              </w:numPr>
              <w:ind w:left="344" w:right="65" w:hanging="270"/>
              <w:jc w:val="both"/>
              <w:rPr>
                <w:rFonts w:asciiTheme="majorHAnsi" w:hAnsiTheme="majorHAnsi"/>
              </w:rPr>
            </w:pPr>
            <w:r w:rsidRPr="004D683E">
              <w:rPr>
                <w:rFonts w:asciiTheme="majorHAnsi" w:hAnsiTheme="majorHAnsi"/>
                <w:bCs/>
                <w:lang w:val="en-IN" w:eastAsia="en-IN" w:bidi="hi-IN"/>
              </w:rPr>
              <w:t>ISACA member of ISSAI 5310 revis</w:t>
            </w:r>
            <w:r>
              <w:rPr>
                <w:rFonts w:asciiTheme="majorHAnsi" w:hAnsiTheme="majorHAnsi"/>
                <w:bCs/>
                <w:lang w:val="en-IN" w:eastAsia="en-IN" w:bidi="hi-IN"/>
              </w:rPr>
              <w:t>i</w:t>
            </w:r>
            <w:r w:rsidRPr="004D683E">
              <w:rPr>
                <w:rFonts w:asciiTheme="majorHAnsi" w:hAnsiTheme="majorHAnsi"/>
                <w:bCs/>
                <w:lang w:val="en-IN" w:eastAsia="en-IN" w:bidi="hi-IN"/>
              </w:rPr>
              <w:t>on project on IT Security including Cyber</w:t>
            </w:r>
            <w:r>
              <w:rPr>
                <w:rFonts w:asciiTheme="majorHAnsi" w:hAnsiTheme="majorHAnsi"/>
                <w:bCs/>
                <w:lang w:val="en-IN" w:eastAsia="en-IN" w:bidi="hi-IN"/>
              </w:rPr>
              <w:t xml:space="preserve"> </w:t>
            </w:r>
            <w:r w:rsidRPr="004D683E">
              <w:rPr>
                <w:rFonts w:asciiTheme="majorHAnsi" w:hAnsiTheme="majorHAnsi"/>
                <w:bCs/>
                <w:lang w:val="en-IN" w:eastAsia="en-IN" w:bidi="hi-IN"/>
              </w:rPr>
              <w:t xml:space="preserve"> Security</w:t>
            </w:r>
          </w:p>
          <w:p w:rsidR="007250A7" w:rsidRPr="0080569F" w:rsidRDefault="007250A7" w:rsidP="007250A7">
            <w:pPr>
              <w:jc w:val="both"/>
              <w:rPr>
                <w:rFonts w:asciiTheme="majorHAnsi" w:hAnsiTheme="majorHAnsi"/>
                <w:u w:val="single"/>
              </w:rPr>
            </w:pPr>
            <w:r>
              <w:rPr>
                <w:rFonts w:asciiTheme="majorHAnsi" w:hAnsiTheme="majorHAnsi"/>
                <w:u w:val="single"/>
              </w:rPr>
              <w:t>Action items/Key next items</w:t>
            </w:r>
          </w:p>
          <w:p w:rsidR="007250A7" w:rsidRPr="0080569F" w:rsidRDefault="007250A7" w:rsidP="00633C6D">
            <w:pPr>
              <w:pStyle w:val="ListParagraph"/>
              <w:numPr>
                <w:ilvl w:val="0"/>
                <w:numId w:val="28"/>
              </w:numPr>
              <w:snapToGrid w:val="0"/>
              <w:ind w:left="344" w:right="65" w:hanging="270"/>
              <w:contextualSpacing w:val="0"/>
              <w:jc w:val="both"/>
              <w:rPr>
                <w:rFonts w:asciiTheme="majorHAnsi" w:hAnsiTheme="majorHAnsi"/>
                <w:u w:val="single"/>
              </w:rPr>
            </w:pPr>
            <w:r>
              <w:rPr>
                <w:rFonts w:asciiTheme="majorHAnsi" w:hAnsiTheme="majorHAnsi"/>
              </w:rPr>
              <w:t xml:space="preserve">To </w:t>
            </w:r>
            <w:r w:rsidR="00633C6D">
              <w:rPr>
                <w:rFonts w:asciiTheme="majorHAnsi" w:hAnsiTheme="majorHAnsi"/>
              </w:rPr>
              <w:t xml:space="preserve">continue to </w:t>
            </w:r>
            <w:r>
              <w:rPr>
                <w:rFonts w:asciiTheme="majorHAnsi" w:hAnsiTheme="majorHAnsi"/>
              </w:rPr>
              <w:t>involve AFROSAI-E and ISACA in many projects of WGITA</w:t>
            </w:r>
          </w:p>
        </w:tc>
      </w:tr>
      <w:tr w:rsidR="007250A7" w:rsidRPr="00AC6896" w:rsidTr="001926A6">
        <w:trPr>
          <w:trHeight w:val="1255"/>
        </w:trPr>
        <w:tc>
          <w:tcPr>
            <w:tcW w:w="2227" w:type="dxa"/>
            <w:vMerge/>
            <w:vAlign w:val="center"/>
          </w:tcPr>
          <w:p w:rsidR="007250A7" w:rsidRPr="006A31FF" w:rsidRDefault="007250A7" w:rsidP="00DE34CB">
            <w:pPr>
              <w:jc w:val="both"/>
              <w:rPr>
                <w:rFonts w:asciiTheme="majorHAnsi" w:hAnsiTheme="majorHAnsi"/>
              </w:rPr>
            </w:pPr>
          </w:p>
        </w:tc>
        <w:tc>
          <w:tcPr>
            <w:tcW w:w="3925" w:type="dxa"/>
            <w:shd w:val="clear" w:color="auto" w:fill="auto"/>
            <w:vAlign w:val="center"/>
          </w:tcPr>
          <w:p w:rsidR="007250A7" w:rsidRPr="006A31FF" w:rsidRDefault="007250A7" w:rsidP="00AC6896">
            <w:pPr>
              <w:pStyle w:val="Default"/>
              <w:spacing w:after="129"/>
              <w:jc w:val="both"/>
              <w:rPr>
                <w:rFonts w:asciiTheme="majorHAnsi" w:hAnsiTheme="majorHAnsi"/>
                <w:sz w:val="20"/>
                <w:szCs w:val="20"/>
              </w:rPr>
            </w:pPr>
            <w:r w:rsidRPr="00AC6896">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FFFFFF" w:themeFill="background1"/>
            <w:vAlign w:val="center"/>
          </w:tcPr>
          <w:p w:rsidR="007250A7" w:rsidRPr="00AC6896" w:rsidRDefault="007250A7" w:rsidP="00C1243D">
            <w:pPr>
              <w:pStyle w:val="ListParagraph"/>
              <w:numPr>
                <w:ilvl w:val="0"/>
                <w:numId w:val="18"/>
              </w:numPr>
              <w:snapToGrid w:val="0"/>
              <w:spacing w:after="120"/>
              <w:ind w:left="176" w:hanging="142"/>
              <w:contextualSpacing w:val="0"/>
              <w:jc w:val="both"/>
              <w:rPr>
                <w:rFonts w:asciiTheme="majorHAnsi" w:hAnsiTheme="majorHAnsi"/>
              </w:rPr>
            </w:pPr>
            <w:r>
              <w:rPr>
                <w:rFonts w:asciiTheme="majorHAnsi" w:hAnsiTheme="majorHAnsi"/>
              </w:rPr>
              <w:t>No action</w:t>
            </w:r>
          </w:p>
        </w:tc>
        <w:tc>
          <w:tcPr>
            <w:tcW w:w="4509" w:type="dxa"/>
            <w:shd w:val="clear" w:color="auto" w:fill="FFFFFF" w:themeFill="background1"/>
            <w:vAlign w:val="center"/>
          </w:tcPr>
          <w:p w:rsidR="007250A7" w:rsidRDefault="007250A7" w:rsidP="00AC6896">
            <w:pPr>
              <w:rPr>
                <w:rFonts w:asciiTheme="majorHAnsi" w:hAnsiTheme="majorHAnsi"/>
              </w:rPr>
            </w:pPr>
            <w:bookmarkStart w:id="0" w:name="_GoBack"/>
            <w:bookmarkEnd w:id="0"/>
          </w:p>
        </w:tc>
      </w:tr>
      <w:tr w:rsidR="007250A7" w:rsidRPr="00AC6896" w:rsidTr="001926A6">
        <w:trPr>
          <w:trHeight w:val="985"/>
        </w:trPr>
        <w:tc>
          <w:tcPr>
            <w:tcW w:w="2227" w:type="dxa"/>
            <w:vMerge/>
            <w:vAlign w:val="center"/>
          </w:tcPr>
          <w:p w:rsidR="007250A7" w:rsidRPr="006A31FF" w:rsidRDefault="007250A7" w:rsidP="00DE34CB">
            <w:pPr>
              <w:jc w:val="both"/>
              <w:rPr>
                <w:rFonts w:asciiTheme="majorHAnsi" w:hAnsiTheme="majorHAnsi"/>
              </w:rPr>
            </w:pPr>
          </w:p>
        </w:tc>
        <w:tc>
          <w:tcPr>
            <w:tcW w:w="3925" w:type="dxa"/>
            <w:shd w:val="clear" w:color="auto" w:fill="auto"/>
            <w:vAlign w:val="center"/>
          </w:tcPr>
          <w:p w:rsidR="007250A7" w:rsidRPr="00AC6896" w:rsidRDefault="007250A7" w:rsidP="00AC6896">
            <w:pPr>
              <w:pStyle w:val="Default"/>
              <w:spacing w:after="129"/>
              <w:jc w:val="both"/>
              <w:rPr>
                <w:rFonts w:asciiTheme="majorHAnsi" w:hAnsiTheme="majorHAnsi" w:cs="Times New Roman"/>
                <w:color w:val="auto"/>
                <w:sz w:val="20"/>
                <w:szCs w:val="20"/>
              </w:rPr>
            </w:pPr>
            <w:r w:rsidRPr="00AC6896">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FFFFFF" w:themeFill="background1"/>
            <w:vAlign w:val="center"/>
          </w:tcPr>
          <w:p w:rsidR="007250A7" w:rsidRPr="00AC6896" w:rsidRDefault="007250A7" w:rsidP="00C1243D">
            <w:pPr>
              <w:pStyle w:val="ListParagraph"/>
              <w:numPr>
                <w:ilvl w:val="0"/>
                <w:numId w:val="18"/>
              </w:numPr>
              <w:snapToGrid w:val="0"/>
              <w:spacing w:after="120"/>
              <w:ind w:left="176" w:hanging="142"/>
              <w:contextualSpacing w:val="0"/>
              <w:jc w:val="both"/>
              <w:rPr>
                <w:rFonts w:asciiTheme="majorHAnsi" w:hAnsiTheme="majorHAnsi"/>
              </w:rPr>
            </w:pPr>
            <w:r>
              <w:rPr>
                <w:rFonts w:asciiTheme="majorHAnsi" w:hAnsiTheme="majorHAnsi"/>
              </w:rPr>
              <w:t>No action</w:t>
            </w:r>
          </w:p>
        </w:tc>
        <w:tc>
          <w:tcPr>
            <w:tcW w:w="4509" w:type="dxa"/>
            <w:shd w:val="clear" w:color="auto" w:fill="FFFFFF" w:themeFill="background1"/>
            <w:vAlign w:val="center"/>
          </w:tcPr>
          <w:p w:rsidR="007250A7" w:rsidRDefault="007250A7" w:rsidP="00AC6896">
            <w:pPr>
              <w:rPr>
                <w:rFonts w:asciiTheme="majorHAnsi" w:hAnsiTheme="majorHAnsi"/>
              </w:rPr>
            </w:pPr>
          </w:p>
        </w:tc>
      </w:tr>
    </w:tbl>
    <w:p w:rsidR="006D331D" w:rsidRPr="003A55C8" w:rsidRDefault="00FF5E3A" w:rsidP="00DF60D3">
      <w:pPr>
        <w:rPr>
          <w:rFonts w:asciiTheme="majorHAnsi" w:hAnsiTheme="majorHAnsi"/>
          <w:sz w:val="20"/>
          <w:szCs w:val="20"/>
        </w:rPr>
      </w:pPr>
      <w:r w:rsidRPr="003A55C8">
        <w:rPr>
          <w:rFonts w:asciiTheme="majorHAnsi" w:eastAsia="Times New Roman" w:hAnsiTheme="majorHAnsi" w:cs="Times New Roman"/>
          <w:noProof/>
          <w:sz w:val="20"/>
          <w:szCs w:val="20"/>
          <w:lang w:val="en-US"/>
        </w:rPr>
        <mc:AlternateContent>
          <mc:Choice Requires="wps">
            <w:drawing>
              <wp:anchor distT="0" distB="0" distL="114300" distR="114300" simplePos="0" relativeHeight="251664384" behindDoc="0" locked="0" layoutInCell="1" allowOverlap="1" wp14:anchorId="1343F850" wp14:editId="3199E264">
                <wp:simplePos x="0" y="0"/>
                <wp:positionH relativeFrom="column">
                  <wp:posOffset>3218815</wp:posOffset>
                </wp:positionH>
                <wp:positionV relativeFrom="paragraph">
                  <wp:posOffset>251460</wp:posOffset>
                </wp:positionV>
                <wp:extent cx="19113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403985"/>
                        </a:xfrm>
                        <a:prstGeom prst="rect">
                          <a:avLst/>
                        </a:prstGeom>
                        <a:solidFill>
                          <a:srgbClr val="FFFFFF"/>
                        </a:solidFill>
                        <a:ln w="9525">
                          <a:noFill/>
                          <a:miter lim="800000"/>
                          <a:headEnd/>
                          <a:tailEnd/>
                        </a:ln>
                      </wps:spPr>
                      <wps:txbx>
                        <w:txbxContent>
                          <w:p w:rsidR="00FF5E3A" w:rsidRPr="00FF5E3A" w:rsidRDefault="00FF5E3A" w:rsidP="00FF5E3A">
                            <w:pPr>
                              <w:spacing w:after="0"/>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3F850" id="_x0000_s1028" type="#_x0000_t202" style="position:absolute;margin-left:253.45pt;margin-top:19.8pt;width:150.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zPIQIAACMEAAAOAAAAZHJzL2Uyb0RvYy54bWysU1+P0zAMf0fiO0R5Z213G2zVutOxYwjp&#10;+CPd8QG8NF0j0jgk2drx6XHS3RjwhshDZMf2z/bPzup26DQ7SucVmooXk5wzaQTWyuwr/vVp+2rB&#10;mQ9gatBoZMVP0vPb9csXq96Wcoot6lo6RiDGl72teBuCLbPMi1Z24CdopSFjg66DQKrbZ7WDntA7&#10;nU3z/HXWo6utQyG9p9f70cjXCb9ppAifm8bLwHTFqbaQbpfuXbyz9QrKvQPbKnEuA/6hig6UoaQX&#10;qHsIwA5O/QXVKeHQYxMmArsMm0YJmXqgbor8j24eW7Ay9ULkeHuhyf8/WPHp+MUxVVd8xpmBjkb0&#10;JIfA3uLAppGd3vqSnB4tuYWBnmnKqVNvH1B888zgpgWzl3fOYd9KqKm6IkZmV6Ejjo8gu/4j1pQG&#10;DgET0NC4LlJHZDBCpymdLpOJpYiYclkUN3MyCbIVs/xmuZinHFA+h1vnw3uJHYtCxR2NPsHD8cGH&#10;WA6Uzy4xm0et6q3SOiluv9tox45Aa7JN54z+m5s2rK/4cj6dJ2SDMT5tUKcCrbFWXcUXeTwxHMpI&#10;xztTJzmA0qNMlWhz5idSMpITht2QBnGhfYf1iQhzOG4t/TISWnQ/OOtpYyvuvx/ASc70B0OkL4vZ&#10;LK54UmbzN1NS3LVld20BIwiq4oGzUdyE9C0SHfaOhrNVibY4xbGSc8m0iYnN86+Jq36tJ69ff3v9&#10;EwAA//8DAFBLAwQUAAYACAAAACEAppAnON8AAAAKAQAADwAAAGRycy9kb3ducmV2LnhtbEyPy07D&#10;MBBF90j8gzVI7KhNUdM2jVNVVGxYIFGQYOnGkziqH5HtpuHvGVZ0OTNHd86ttpOzbMSY+uAlPM4E&#10;MPRN0L3vJHx+vDysgKWsvFY2eJTwgwm29e1NpUodLv4dx0PuGIX4VCoJJueh5Dw1Bp1KszCgp1sb&#10;olOZxthxHdWFwp3lcyEK7lTv6YNRAz4bbE6Hs5Pw5Uyv9/Htu9V23L+2u8UwxUHK+7tptwGWccr/&#10;MPzpkzrU5HQMZ68TsxIWolgTKuFpXQAjYCWWtDhKmBdiCbyu+HWF+hcAAP//AwBQSwECLQAUAAYA&#10;CAAAACEAtoM4kv4AAADhAQAAEwAAAAAAAAAAAAAAAAAAAAAAW0NvbnRlbnRfVHlwZXNdLnhtbFBL&#10;AQItABQABgAIAAAAIQA4/SH/1gAAAJQBAAALAAAAAAAAAAAAAAAAAC8BAABfcmVscy8ucmVsc1BL&#10;AQItABQABgAIAAAAIQDG2pzPIQIAACMEAAAOAAAAAAAAAAAAAAAAAC4CAABkcnMvZTJvRG9jLnht&#10;bFBLAQItABQABgAIAAAAIQCmkCc43wAAAAoBAAAPAAAAAAAAAAAAAAAAAHsEAABkcnMvZG93bnJl&#10;di54bWxQSwUGAAAAAAQABADzAAAAhwUAAAAA&#10;" stroked="f">
                <v:textbox style="mso-fit-shape-to-text:t">
                  <w:txbxContent>
                    <w:p w:rsidR="00FF5E3A" w:rsidRPr="00FF5E3A" w:rsidRDefault="00FF5E3A" w:rsidP="00FF5E3A">
                      <w:pPr>
                        <w:spacing w:after="0"/>
                        <w:rPr>
                          <w:sz w:val="18"/>
                        </w:rPr>
                      </w:pPr>
                    </w:p>
                  </w:txbxContent>
                </v:textbox>
              </v:shape>
            </w:pict>
          </mc:Fallback>
        </mc:AlternateContent>
      </w:r>
    </w:p>
    <w:sectPr w:rsidR="006D331D" w:rsidRPr="003A55C8"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1F" w:rsidRDefault="00994C1F" w:rsidP="00130036">
      <w:pPr>
        <w:spacing w:after="0" w:line="240" w:lineRule="auto"/>
      </w:pPr>
      <w:r>
        <w:separator/>
      </w:r>
    </w:p>
  </w:endnote>
  <w:endnote w:type="continuationSeparator" w:id="0">
    <w:p w:rsidR="00994C1F" w:rsidRDefault="00994C1F"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633C6D">
          <w:rPr>
            <w:noProof/>
          </w:rPr>
          <w:t>2</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1F" w:rsidRDefault="00994C1F" w:rsidP="00130036">
      <w:pPr>
        <w:spacing w:after="0" w:line="240" w:lineRule="auto"/>
      </w:pPr>
      <w:r>
        <w:separator/>
      </w:r>
    </w:p>
  </w:footnote>
  <w:footnote w:type="continuationSeparator" w:id="0">
    <w:p w:rsidR="00994C1F" w:rsidRDefault="00994C1F" w:rsidP="00130036">
      <w:pPr>
        <w:spacing w:after="0" w:line="240" w:lineRule="auto"/>
      </w:pPr>
      <w:r>
        <w:continuationSeparator/>
      </w:r>
    </w:p>
  </w:footnote>
  <w:footnote w:id="1">
    <w:p w:rsidR="001926A6" w:rsidRPr="003A55C8" w:rsidRDefault="001926A6" w:rsidP="0080569F">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w:t>
      </w:r>
      <w:proofErr w:type="spellStart"/>
      <w:r w:rsidRPr="003A55C8">
        <w:rPr>
          <w:sz w:val="16"/>
          <w:szCs w:val="16"/>
          <w:vertAlign w:val="superscript"/>
        </w:rPr>
        <w:t>i</w:t>
      </w:r>
      <w:proofErr w:type="spellEnd"/>
      <w:r w:rsidRPr="003A55C8">
        <w:rPr>
          <w:sz w:val="16"/>
          <w:szCs w:val="16"/>
          <w:vertAlign w:val="superscript"/>
        </w:rPr>
        <w:t>)</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p>
  </w:footnote>
  <w:footnote w:id="2">
    <w:p w:rsidR="001926A6" w:rsidRPr="003A55C8" w:rsidRDefault="001926A6"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5">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2FD242D9"/>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9">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13E2632"/>
    <w:multiLevelType w:val="hybridMultilevel"/>
    <w:tmpl w:val="2F32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5">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6">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72B4A"/>
    <w:multiLevelType w:val="hybridMultilevel"/>
    <w:tmpl w:val="EDCC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B7AB6"/>
    <w:multiLevelType w:val="hybridMultilevel"/>
    <w:tmpl w:val="CAA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59E2FD9"/>
    <w:multiLevelType w:val="hybridMultilevel"/>
    <w:tmpl w:val="CAA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6FD63C78"/>
    <w:multiLevelType w:val="hybridMultilevel"/>
    <w:tmpl w:val="7E865EF0"/>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5">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27">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3"/>
  </w:num>
  <w:num w:numId="2">
    <w:abstractNumId w:val="14"/>
  </w:num>
  <w:num w:numId="3">
    <w:abstractNumId w:val="25"/>
  </w:num>
  <w:num w:numId="4">
    <w:abstractNumId w:val="16"/>
  </w:num>
  <w:num w:numId="5">
    <w:abstractNumId w:val="22"/>
  </w:num>
  <w:num w:numId="6">
    <w:abstractNumId w:val="2"/>
  </w:num>
  <w:num w:numId="7">
    <w:abstractNumId w:val="0"/>
  </w:num>
  <w:num w:numId="8">
    <w:abstractNumId w:val="27"/>
  </w:num>
  <w:num w:numId="9">
    <w:abstractNumId w:val="26"/>
  </w:num>
  <w:num w:numId="10">
    <w:abstractNumId w:val="20"/>
  </w:num>
  <w:num w:numId="11">
    <w:abstractNumId w:val="15"/>
  </w:num>
  <w:num w:numId="12">
    <w:abstractNumId w:val="1"/>
  </w:num>
  <w:num w:numId="13">
    <w:abstractNumId w:val="10"/>
  </w:num>
  <w:num w:numId="14">
    <w:abstractNumId w:val="8"/>
  </w:num>
  <w:num w:numId="15">
    <w:abstractNumId w:val="4"/>
  </w:num>
  <w:num w:numId="16">
    <w:abstractNumId w:val="9"/>
  </w:num>
  <w:num w:numId="17">
    <w:abstractNumId w:val="23"/>
  </w:num>
  <w:num w:numId="18">
    <w:abstractNumId w:val="24"/>
  </w:num>
  <w:num w:numId="19">
    <w:abstractNumId w:val="5"/>
  </w:num>
  <w:num w:numId="20">
    <w:abstractNumId w:val="13"/>
  </w:num>
  <w:num w:numId="21">
    <w:abstractNumId w:val="17"/>
  </w:num>
  <w:num w:numId="22">
    <w:abstractNumId w:val="7"/>
  </w:num>
  <w:num w:numId="23">
    <w:abstractNumId w:val="19"/>
  </w:num>
  <w:num w:numId="24">
    <w:abstractNumId w:val="21"/>
  </w:num>
  <w:num w:numId="25">
    <w:abstractNumId w:val="18"/>
  </w:num>
  <w:num w:numId="26">
    <w:abstractNumId w:val="11"/>
  </w:num>
  <w:num w:numId="27">
    <w:abstractNumId w:val="6"/>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6A45"/>
    <w:rsid w:val="000159A2"/>
    <w:rsid w:val="0003491F"/>
    <w:rsid w:val="000506EB"/>
    <w:rsid w:val="000808AF"/>
    <w:rsid w:val="000A0CF7"/>
    <w:rsid w:val="000C580B"/>
    <w:rsid w:val="000E0F6E"/>
    <w:rsid w:val="001246DB"/>
    <w:rsid w:val="00130036"/>
    <w:rsid w:val="00143BD3"/>
    <w:rsid w:val="00145F98"/>
    <w:rsid w:val="00146A0C"/>
    <w:rsid w:val="0015101D"/>
    <w:rsid w:val="00170E74"/>
    <w:rsid w:val="00185E9E"/>
    <w:rsid w:val="001926A6"/>
    <w:rsid w:val="001A43F7"/>
    <w:rsid w:val="001A5B92"/>
    <w:rsid w:val="001E35C3"/>
    <w:rsid w:val="001F3ED5"/>
    <w:rsid w:val="001F41FA"/>
    <w:rsid w:val="00203986"/>
    <w:rsid w:val="00227FB8"/>
    <w:rsid w:val="002328CF"/>
    <w:rsid w:val="00233229"/>
    <w:rsid w:val="002438F6"/>
    <w:rsid w:val="002476A0"/>
    <w:rsid w:val="002818DC"/>
    <w:rsid w:val="00286F0D"/>
    <w:rsid w:val="00297F05"/>
    <w:rsid w:val="002B1B91"/>
    <w:rsid w:val="002E22F9"/>
    <w:rsid w:val="00324F71"/>
    <w:rsid w:val="003445F8"/>
    <w:rsid w:val="00354D00"/>
    <w:rsid w:val="003853F2"/>
    <w:rsid w:val="00391830"/>
    <w:rsid w:val="00396FB5"/>
    <w:rsid w:val="003A146B"/>
    <w:rsid w:val="003A55C8"/>
    <w:rsid w:val="003C0ADB"/>
    <w:rsid w:val="003C2C4E"/>
    <w:rsid w:val="003D377A"/>
    <w:rsid w:val="003D6FA1"/>
    <w:rsid w:val="003F1D52"/>
    <w:rsid w:val="003F1F75"/>
    <w:rsid w:val="00417BD9"/>
    <w:rsid w:val="00427EBE"/>
    <w:rsid w:val="00437483"/>
    <w:rsid w:val="00437AA8"/>
    <w:rsid w:val="00445198"/>
    <w:rsid w:val="00450604"/>
    <w:rsid w:val="00460159"/>
    <w:rsid w:val="004609E4"/>
    <w:rsid w:val="004B67E0"/>
    <w:rsid w:val="004D4F14"/>
    <w:rsid w:val="004D683E"/>
    <w:rsid w:val="004F162D"/>
    <w:rsid w:val="004F1707"/>
    <w:rsid w:val="004F3993"/>
    <w:rsid w:val="00513119"/>
    <w:rsid w:val="00513933"/>
    <w:rsid w:val="00550565"/>
    <w:rsid w:val="005613FC"/>
    <w:rsid w:val="00570B9D"/>
    <w:rsid w:val="005C33D9"/>
    <w:rsid w:val="005C692F"/>
    <w:rsid w:val="005D31D2"/>
    <w:rsid w:val="005D3D0B"/>
    <w:rsid w:val="00614E84"/>
    <w:rsid w:val="00633C6D"/>
    <w:rsid w:val="006343ED"/>
    <w:rsid w:val="0064057E"/>
    <w:rsid w:val="00661595"/>
    <w:rsid w:val="0066664A"/>
    <w:rsid w:val="00673467"/>
    <w:rsid w:val="00680BB7"/>
    <w:rsid w:val="006A31FF"/>
    <w:rsid w:val="006A4C3C"/>
    <w:rsid w:val="006B2AE0"/>
    <w:rsid w:val="006D331D"/>
    <w:rsid w:val="006D3BDB"/>
    <w:rsid w:val="006D70F9"/>
    <w:rsid w:val="006E0FD1"/>
    <w:rsid w:val="006E4AD9"/>
    <w:rsid w:val="006E709F"/>
    <w:rsid w:val="006E7AB5"/>
    <w:rsid w:val="0070462C"/>
    <w:rsid w:val="007250A7"/>
    <w:rsid w:val="007257D0"/>
    <w:rsid w:val="007326AB"/>
    <w:rsid w:val="00744E7F"/>
    <w:rsid w:val="00745BEC"/>
    <w:rsid w:val="00793D67"/>
    <w:rsid w:val="007B5200"/>
    <w:rsid w:val="007C67E1"/>
    <w:rsid w:val="0080569F"/>
    <w:rsid w:val="00806E24"/>
    <w:rsid w:val="0081153C"/>
    <w:rsid w:val="00831F54"/>
    <w:rsid w:val="00846762"/>
    <w:rsid w:val="0085047E"/>
    <w:rsid w:val="00850A3D"/>
    <w:rsid w:val="00886814"/>
    <w:rsid w:val="008C51F4"/>
    <w:rsid w:val="008C77CB"/>
    <w:rsid w:val="008E4870"/>
    <w:rsid w:val="008E7ADE"/>
    <w:rsid w:val="00953102"/>
    <w:rsid w:val="009600C4"/>
    <w:rsid w:val="00984643"/>
    <w:rsid w:val="00994C1F"/>
    <w:rsid w:val="009B2F8C"/>
    <w:rsid w:val="009D0C31"/>
    <w:rsid w:val="009D454F"/>
    <w:rsid w:val="009E7A92"/>
    <w:rsid w:val="009F0EB8"/>
    <w:rsid w:val="009F715C"/>
    <w:rsid w:val="00A42943"/>
    <w:rsid w:val="00A434F3"/>
    <w:rsid w:val="00A44238"/>
    <w:rsid w:val="00A54131"/>
    <w:rsid w:val="00AB26CD"/>
    <w:rsid w:val="00AC2C18"/>
    <w:rsid w:val="00AC2DEE"/>
    <w:rsid w:val="00AC6896"/>
    <w:rsid w:val="00AF42A4"/>
    <w:rsid w:val="00B15021"/>
    <w:rsid w:val="00B163B9"/>
    <w:rsid w:val="00B36A79"/>
    <w:rsid w:val="00B452D5"/>
    <w:rsid w:val="00B5787E"/>
    <w:rsid w:val="00B64554"/>
    <w:rsid w:val="00B64703"/>
    <w:rsid w:val="00B736AC"/>
    <w:rsid w:val="00B91563"/>
    <w:rsid w:val="00BC043B"/>
    <w:rsid w:val="00BF608A"/>
    <w:rsid w:val="00C103D9"/>
    <w:rsid w:val="00C145D7"/>
    <w:rsid w:val="00C2129B"/>
    <w:rsid w:val="00C71BFD"/>
    <w:rsid w:val="00CA0F9C"/>
    <w:rsid w:val="00CB24A4"/>
    <w:rsid w:val="00CB7DB3"/>
    <w:rsid w:val="00CF3EC5"/>
    <w:rsid w:val="00CF6282"/>
    <w:rsid w:val="00D11F67"/>
    <w:rsid w:val="00D4123B"/>
    <w:rsid w:val="00D44D5B"/>
    <w:rsid w:val="00D5164A"/>
    <w:rsid w:val="00D75CF7"/>
    <w:rsid w:val="00D91573"/>
    <w:rsid w:val="00D91B26"/>
    <w:rsid w:val="00D9517F"/>
    <w:rsid w:val="00DC72D5"/>
    <w:rsid w:val="00DC7843"/>
    <w:rsid w:val="00DE34CB"/>
    <w:rsid w:val="00DF075B"/>
    <w:rsid w:val="00DF60D3"/>
    <w:rsid w:val="00E0200F"/>
    <w:rsid w:val="00E12FDA"/>
    <w:rsid w:val="00E3156D"/>
    <w:rsid w:val="00E52B2F"/>
    <w:rsid w:val="00E62414"/>
    <w:rsid w:val="00E736D7"/>
    <w:rsid w:val="00E75D87"/>
    <w:rsid w:val="00E767E6"/>
    <w:rsid w:val="00EA37AA"/>
    <w:rsid w:val="00EB6518"/>
    <w:rsid w:val="00EB666C"/>
    <w:rsid w:val="00ED2F6A"/>
    <w:rsid w:val="00EE412D"/>
    <w:rsid w:val="00EF67BD"/>
    <w:rsid w:val="00F11009"/>
    <w:rsid w:val="00F27931"/>
    <w:rsid w:val="00F56623"/>
    <w:rsid w:val="00F57C27"/>
    <w:rsid w:val="00F92C15"/>
    <w:rsid w:val="00F973EF"/>
    <w:rsid w:val="00FA1C30"/>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3A09-4D61-4E4F-9B81-A8B831AC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Dell</cp:lastModifiedBy>
  <cp:revision>17</cp:revision>
  <cp:lastPrinted>2017-08-17T06:30:00Z</cp:lastPrinted>
  <dcterms:created xsi:type="dcterms:W3CDTF">2017-06-29T10:38:00Z</dcterms:created>
  <dcterms:modified xsi:type="dcterms:W3CDTF">2017-08-17T06:46:00Z</dcterms:modified>
</cp:coreProperties>
</file>