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D5" w:rsidRPr="006945AD" w:rsidRDefault="001517E2" w:rsidP="00AB02B4">
      <w:pPr>
        <w:rPr>
          <w:rFonts w:asciiTheme="majorHAnsi" w:hAnsiTheme="majorHAnsi"/>
          <w:b/>
          <w:sz w:val="20"/>
          <w:szCs w:val="20"/>
        </w:rPr>
      </w:pPr>
      <w:r w:rsidRPr="00BC1E5C">
        <w:rPr>
          <w:rFonts w:asciiTheme="majorHAnsi" w:eastAsia="Times New Roman" w:hAnsiTheme="majorHAnsi" w:cs="Times New Roman"/>
          <w:noProof/>
          <w:color w:val="244061" w:themeColor="accent1" w:themeShade="80"/>
          <w:sz w:val="28"/>
          <w:szCs w:val="20"/>
          <w:lang w:eastAsia="en-GB"/>
        </w:rPr>
        <mc:AlternateContent>
          <mc:Choice Requires="wps">
            <w:drawing>
              <wp:anchor distT="0" distB="0" distL="114300" distR="114300" simplePos="0" relativeHeight="251659264" behindDoc="0" locked="0" layoutInCell="1" allowOverlap="1" wp14:anchorId="115D0084" wp14:editId="37E99521">
                <wp:simplePos x="0" y="0"/>
                <wp:positionH relativeFrom="column">
                  <wp:posOffset>5791200</wp:posOffset>
                </wp:positionH>
                <wp:positionV relativeFrom="paragraph">
                  <wp:posOffset>-594360</wp:posOffset>
                </wp:positionV>
                <wp:extent cx="3223260" cy="1684020"/>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684020"/>
                        </a:xfrm>
                        <a:prstGeom prst="rect">
                          <a:avLst/>
                        </a:prstGeom>
                        <a:solidFill>
                          <a:srgbClr val="FFFFFF"/>
                        </a:solidFill>
                        <a:ln w="9525">
                          <a:solidFill>
                            <a:sysClr val="window" lastClr="FFFFFF">
                              <a:lumMod val="50000"/>
                            </a:sysClr>
                          </a:solidFill>
                          <a:miter lim="800000"/>
                          <a:headEnd/>
                          <a:tailEnd/>
                        </a:ln>
                      </wps:spPr>
                      <wps:txbx>
                        <w:txbxContent>
                          <w:p w:rsidR="0007434F" w:rsidRPr="00D85991" w:rsidRDefault="0007434F" w:rsidP="00D85991">
                            <w:pPr>
                              <w:shd w:val="clear" w:color="auto" w:fill="D9D9D9" w:themeFill="background1" w:themeFillShade="D9"/>
                              <w:spacing w:after="40"/>
                              <w:jc w:val="center"/>
                              <w:rPr>
                                <w:b/>
                              </w:rPr>
                            </w:pPr>
                            <w:r w:rsidRPr="00D85991">
                              <w:rPr>
                                <w:b/>
                              </w:rPr>
                              <w:t>Key to progress indicator colours</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4111"/>
                            </w:tblGrid>
                            <w:tr w:rsidR="0007434F" w:rsidTr="00192812">
                              <w:tc>
                                <w:tcPr>
                                  <w:tcW w:w="817" w:type="dxa"/>
                                  <w:shd w:val="clear" w:color="auto" w:fill="92D050"/>
                                </w:tcPr>
                                <w:p w:rsidR="0007434F" w:rsidRDefault="0007434F"/>
                              </w:tc>
                              <w:tc>
                                <w:tcPr>
                                  <w:tcW w:w="4111" w:type="dxa"/>
                                </w:tcPr>
                                <w:p w:rsidR="0007434F" w:rsidRPr="00A765FB" w:rsidRDefault="0007434F" w:rsidP="0007434F">
                                  <w:pPr>
                                    <w:spacing w:line="240" w:lineRule="auto"/>
                                    <w:rPr>
                                      <w:szCs w:val="18"/>
                                    </w:rPr>
                                  </w:pPr>
                                  <w:r w:rsidRPr="00A765FB">
                                    <w:rPr>
                                      <w:szCs w:val="18"/>
                                    </w:rPr>
                                    <w:t xml:space="preserve">Initiatives / projects on schedule </w:t>
                                  </w:r>
                                </w:p>
                              </w:tc>
                            </w:tr>
                            <w:tr w:rsidR="0007434F" w:rsidTr="00192812">
                              <w:tc>
                                <w:tcPr>
                                  <w:tcW w:w="817" w:type="dxa"/>
                                  <w:shd w:val="clear" w:color="auto" w:fill="FFC000"/>
                                </w:tcPr>
                                <w:p w:rsidR="0007434F" w:rsidRDefault="0007434F"/>
                              </w:tc>
                              <w:tc>
                                <w:tcPr>
                                  <w:tcW w:w="4111" w:type="dxa"/>
                                </w:tcPr>
                                <w:p w:rsidR="0007434F" w:rsidRPr="00A765FB" w:rsidRDefault="0007434F" w:rsidP="0007434F">
                                  <w:pPr>
                                    <w:spacing w:line="240" w:lineRule="auto"/>
                                    <w:rPr>
                                      <w:szCs w:val="18"/>
                                    </w:rPr>
                                  </w:pPr>
                                  <w:r w:rsidRPr="00A765FB">
                                    <w:rPr>
                                      <w:szCs w:val="18"/>
                                    </w:rPr>
                                    <w:t>Initiatives / projects behind schedule</w:t>
                                  </w:r>
                                </w:p>
                              </w:tc>
                            </w:tr>
                            <w:tr w:rsidR="0007434F" w:rsidTr="00192812">
                              <w:tc>
                                <w:tcPr>
                                  <w:tcW w:w="817" w:type="dxa"/>
                                  <w:shd w:val="clear" w:color="auto" w:fill="FF5757"/>
                                </w:tcPr>
                                <w:p w:rsidR="0007434F" w:rsidRDefault="0007434F"/>
                              </w:tc>
                              <w:tc>
                                <w:tcPr>
                                  <w:tcW w:w="4111" w:type="dxa"/>
                                </w:tcPr>
                                <w:p w:rsidR="0007434F" w:rsidRPr="00A765FB" w:rsidRDefault="0007434F" w:rsidP="0007434F">
                                  <w:pPr>
                                    <w:spacing w:line="240" w:lineRule="auto"/>
                                    <w:rPr>
                                      <w:szCs w:val="18"/>
                                    </w:rPr>
                                  </w:pPr>
                                  <w:r w:rsidRPr="00A765FB">
                                    <w:rPr>
                                      <w:szCs w:val="18"/>
                                    </w:rPr>
                                    <w:t>Serious difficulties being experienced – Internal factors</w:t>
                                  </w:r>
                                </w:p>
                              </w:tc>
                            </w:tr>
                            <w:tr w:rsidR="0007434F" w:rsidTr="00192812">
                              <w:tc>
                                <w:tcPr>
                                  <w:tcW w:w="817" w:type="dxa"/>
                                  <w:shd w:val="clear" w:color="auto" w:fill="5F497A" w:themeFill="accent4" w:themeFillShade="BF"/>
                                </w:tcPr>
                                <w:p w:rsidR="0007434F" w:rsidRDefault="0007434F"/>
                              </w:tc>
                              <w:tc>
                                <w:tcPr>
                                  <w:tcW w:w="4111" w:type="dxa"/>
                                </w:tcPr>
                                <w:p w:rsidR="0007434F" w:rsidRPr="00A765FB" w:rsidRDefault="0007434F" w:rsidP="0007434F">
                                  <w:pPr>
                                    <w:spacing w:line="240" w:lineRule="auto"/>
                                    <w:rPr>
                                      <w:szCs w:val="18"/>
                                    </w:rPr>
                                  </w:pPr>
                                  <w:r w:rsidRPr="00A765FB">
                                    <w:rPr>
                                      <w:szCs w:val="18"/>
                                    </w:rPr>
                                    <w:t>Serious difficulties being experienced – External factors (beyond the control of the WG)</w:t>
                                  </w:r>
                                </w:p>
                              </w:tc>
                            </w:tr>
                            <w:tr w:rsidR="0007434F" w:rsidTr="00192812">
                              <w:tc>
                                <w:tcPr>
                                  <w:tcW w:w="817" w:type="dxa"/>
                                  <w:shd w:val="clear" w:color="auto" w:fill="29D6FF"/>
                                </w:tcPr>
                                <w:p w:rsidR="0007434F" w:rsidRDefault="0007434F"/>
                              </w:tc>
                              <w:tc>
                                <w:tcPr>
                                  <w:tcW w:w="4111" w:type="dxa"/>
                                </w:tcPr>
                                <w:p w:rsidR="0007434F" w:rsidRPr="00A765FB" w:rsidRDefault="0007434F" w:rsidP="0007434F">
                                  <w:pPr>
                                    <w:spacing w:line="240" w:lineRule="auto"/>
                                    <w:rPr>
                                      <w:szCs w:val="18"/>
                                    </w:rPr>
                                  </w:pPr>
                                  <w:r w:rsidRPr="00A765FB">
                                    <w:rPr>
                                      <w:szCs w:val="18"/>
                                    </w:rPr>
                                    <w:t>Not yet scheduled to start</w:t>
                                  </w:r>
                                </w:p>
                              </w:tc>
                            </w:tr>
                            <w:tr w:rsidR="0007434F" w:rsidTr="00192812">
                              <w:tc>
                                <w:tcPr>
                                  <w:tcW w:w="817" w:type="dxa"/>
                                  <w:shd w:val="clear" w:color="auto" w:fill="404040" w:themeFill="text1" w:themeFillTint="BF"/>
                                </w:tcPr>
                                <w:p w:rsidR="0007434F" w:rsidRDefault="0007434F"/>
                              </w:tc>
                              <w:tc>
                                <w:tcPr>
                                  <w:tcW w:w="4111" w:type="dxa"/>
                                </w:tcPr>
                                <w:p w:rsidR="0007434F" w:rsidRPr="00A765FB" w:rsidRDefault="0007434F">
                                  <w:r w:rsidRPr="00A765FB">
                                    <w:t xml:space="preserve">Initiatives  / projects completed </w:t>
                                  </w:r>
                                </w:p>
                              </w:tc>
                            </w:tr>
                          </w:tbl>
                          <w:p w:rsidR="0007434F" w:rsidRDefault="0007434F" w:rsidP="00151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pt;margin-top:-46.8pt;width:253.8pt;height:1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" strokecolor="#7f7f7f">
                <v:textbox>
                  <w:txbxContent>
                    <w:p w:rsidR="0007434F" w:rsidRPr="00D85991" w:rsidRDefault="0007434F" w:rsidP="00D85991">
                      <w:pPr>
                        <w:shd w:val="clear" w:color="auto" w:fill="D9D9D9" w:themeFill="background1" w:themeFillShade="D9"/>
                        <w:spacing w:after="40"/>
                        <w:jc w:val="center"/>
                        <w:rPr>
                          <w:b/>
                        </w:rPr>
                      </w:pPr>
                      <w:r w:rsidRPr="00D85991">
                        <w:rPr>
                          <w:b/>
                        </w:rPr>
                        <w:t>Key to progress indicator colours</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4111"/>
                      </w:tblGrid>
                      <w:tr w:rsidR="0007434F" w:rsidTr="00192812">
                        <w:tc>
                          <w:tcPr>
                            <w:tcW w:w="817" w:type="dxa"/>
                            <w:shd w:val="clear" w:color="auto" w:fill="92D050"/>
                          </w:tcPr>
                          <w:p w:rsidR="0007434F" w:rsidRDefault="0007434F"/>
                        </w:tc>
                        <w:tc>
                          <w:tcPr>
                            <w:tcW w:w="4111" w:type="dxa"/>
                          </w:tcPr>
                          <w:p w:rsidR="0007434F" w:rsidRPr="00A765FB" w:rsidRDefault="0007434F" w:rsidP="0007434F">
                            <w:pPr>
                              <w:spacing w:line="240" w:lineRule="auto"/>
                              <w:rPr>
                                <w:szCs w:val="18"/>
                              </w:rPr>
                            </w:pPr>
                            <w:r w:rsidRPr="00A765FB">
                              <w:rPr>
                                <w:szCs w:val="18"/>
                              </w:rPr>
                              <w:t xml:space="preserve">Initiatives / projects on schedule </w:t>
                            </w:r>
                          </w:p>
                        </w:tc>
                      </w:tr>
                      <w:tr w:rsidR="0007434F" w:rsidTr="00192812">
                        <w:tc>
                          <w:tcPr>
                            <w:tcW w:w="817" w:type="dxa"/>
                            <w:shd w:val="clear" w:color="auto" w:fill="FFC000"/>
                          </w:tcPr>
                          <w:p w:rsidR="0007434F" w:rsidRDefault="0007434F"/>
                        </w:tc>
                        <w:tc>
                          <w:tcPr>
                            <w:tcW w:w="4111" w:type="dxa"/>
                          </w:tcPr>
                          <w:p w:rsidR="0007434F" w:rsidRPr="00A765FB" w:rsidRDefault="0007434F" w:rsidP="0007434F">
                            <w:pPr>
                              <w:spacing w:line="240" w:lineRule="auto"/>
                              <w:rPr>
                                <w:szCs w:val="18"/>
                              </w:rPr>
                            </w:pPr>
                            <w:r w:rsidRPr="00A765FB">
                              <w:rPr>
                                <w:szCs w:val="18"/>
                              </w:rPr>
                              <w:t>Initiatives / projects behind schedule</w:t>
                            </w:r>
                          </w:p>
                        </w:tc>
                      </w:tr>
                      <w:tr w:rsidR="0007434F" w:rsidTr="00192812">
                        <w:tc>
                          <w:tcPr>
                            <w:tcW w:w="817" w:type="dxa"/>
                            <w:shd w:val="clear" w:color="auto" w:fill="FF5757"/>
                          </w:tcPr>
                          <w:p w:rsidR="0007434F" w:rsidRDefault="0007434F"/>
                        </w:tc>
                        <w:tc>
                          <w:tcPr>
                            <w:tcW w:w="4111" w:type="dxa"/>
                          </w:tcPr>
                          <w:p w:rsidR="0007434F" w:rsidRPr="00A765FB" w:rsidRDefault="0007434F" w:rsidP="0007434F">
                            <w:pPr>
                              <w:spacing w:line="240" w:lineRule="auto"/>
                              <w:rPr>
                                <w:szCs w:val="18"/>
                              </w:rPr>
                            </w:pPr>
                            <w:r w:rsidRPr="00A765FB">
                              <w:rPr>
                                <w:szCs w:val="18"/>
                              </w:rPr>
                              <w:t>Serious difficulties being experienced – Internal factors</w:t>
                            </w:r>
                          </w:p>
                        </w:tc>
                      </w:tr>
                      <w:tr w:rsidR="0007434F" w:rsidTr="00192812">
                        <w:tc>
                          <w:tcPr>
                            <w:tcW w:w="817" w:type="dxa"/>
                            <w:shd w:val="clear" w:color="auto" w:fill="5F497A" w:themeFill="accent4" w:themeFillShade="BF"/>
                          </w:tcPr>
                          <w:p w:rsidR="0007434F" w:rsidRDefault="0007434F"/>
                        </w:tc>
                        <w:tc>
                          <w:tcPr>
                            <w:tcW w:w="4111" w:type="dxa"/>
                          </w:tcPr>
                          <w:p w:rsidR="0007434F" w:rsidRPr="00A765FB" w:rsidRDefault="0007434F" w:rsidP="0007434F">
                            <w:pPr>
                              <w:spacing w:line="240" w:lineRule="auto"/>
                              <w:rPr>
                                <w:szCs w:val="18"/>
                              </w:rPr>
                            </w:pPr>
                            <w:r w:rsidRPr="00A765FB">
                              <w:rPr>
                                <w:szCs w:val="18"/>
                              </w:rPr>
                              <w:t>Serious difficulties being experienced – External factors (beyond the control of the WG)</w:t>
                            </w:r>
                          </w:p>
                        </w:tc>
                      </w:tr>
                      <w:tr w:rsidR="0007434F" w:rsidTr="00192812">
                        <w:tc>
                          <w:tcPr>
                            <w:tcW w:w="817" w:type="dxa"/>
                            <w:shd w:val="clear" w:color="auto" w:fill="29D6FF"/>
                          </w:tcPr>
                          <w:p w:rsidR="0007434F" w:rsidRDefault="0007434F"/>
                        </w:tc>
                        <w:tc>
                          <w:tcPr>
                            <w:tcW w:w="4111" w:type="dxa"/>
                          </w:tcPr>
                          <w:p w:rsidR="0007434F" w:rsidRPr="00A765FB" w:rsidRDefault="0007434F" w:rsidP="0007434F">
                            <w:pPr>
                              <w:spacing w:line="240" w:lineRule="auto"/>
                              <w:rPr>
                                <w:szCs w:val="18"/>
                              </w:rPr>
                            </w:pPr>
                            <w:r w:rsidRPr="00A765FB">
                              <w:rPr>
                                <w:szCs w:val="18"/>
                              </w:rPr>
                              <w:t>Not yet scheduled to start</w:t>
                            </w:r>
                          </w:p>
                        </w:tc>
                      </w:tr>
                      <w:tr w:rsidR="0007434F" w:rsidTr="00192812">
                        <w:tc>
                          <w:tcPr>
                            <w:tcW w:w="817" w:type="dxa"/>
                            <w:shd w:val="clear" w:color="auto" w:fill="404040" w:themeFill="text1" w:themeFillTint="BF"/>
                          </w:tcPr>
                          <w:p w:rsidR="0007434F" w:rsidRDefault="0007434F"/>
                        </w:tc>
                        <w:tc>
                          <w:tcPr>
                            <w:tcW w:w="4111" w:type="dxa"/>
                          </w:tcPr>
                          <w:p w:rsidR="0007434F" w:rsidRPr="00A765FB" w:rsidRDefault="0007434F">
                            <w:r w:rsidRPr="00A765FB">
                              <w:t xml:space="preserve">Initiatives  / projects completed </w:t>
                            </w:r>
                          </w:p>
                        </w:tc>
                      </w:tr>
                    </w:tbl>
                    <w:p w:rsidR="0007434F" w:rsidRDefault="0007434F" w:rsidP="001517E2"/>
                  </w:txbxContent>
                </v:textbox>
              </v:shape>
            </w:pict>
          </mc:Fallback>
        </mc:AlternateContent>
      </w:r>
      <w:r w:rsidR="0007434F">
        <w:rPr>
          <w:rFonts w:asciiTheme="majorHAnsi" w:hAnsiTheme="majorHAnsi"/>
          <w:b/>
          <w:sz w:val="28"/>
          <w:szCs w:val="20"/>
        </w:rPr>
        <w:t>123</w:t>
      </w:r>
      <w:r w:rsidR="00AB02B4">
        <w:rPr>
          <w:rFonts w:asciiTheme="majorHAnsi" w:hAnsiTheme="majorHAnsi"/>
          <w:b/>
          <w:sz w:val="28"/>
          <w:szCs w:val="20"/>
        </w:rPr>
        <w:t xml:space="preserve">DASHBOARD REPORT: </w:t>
      </w:r>
      <w:r w:rsidR="00287636" w:rsidRPr="00BC1E5C">
        <w:rPr>
          <w:rFonts w:asciiTheme="majorHAnsi" w:hAnsiTheme="majorHAnsi"/>
          <w:b/>
          <w:sz w:val="28"/>
          <w:szCs w:val="20"/>
        </w:rPr>
        <w:t>KSC WORK PLAN 2017-20</w:t>
      </w:r>
      <w:r w:rsidR="00287636" w:rsidRPr="00BC1E5C">
        <w:rPr>
          <w:rFonts w:asciiTheme="majorHAnsi" w:hAnsiTheme="majorHAnsi"/>
          <w:b/>
          <w:sz w:val="28"/>
          <w:szCs w:val="24"/>
        </w:rPr>
        <w:t>19</w:t>
      </w:r>
    </w:p>
    <w:p w:rsidR="00974DAA" w:rsidRDefault="001517E2" w:rsidP="001517E2">
      <w:pPr>
        <w:rPr>
          <w:rFonts w:asciiTheme="majorHAnsi" w:hAnsiTheme="majorHAnsi"/>
          <w:b/>
          <w:sz w:val="20"/>
          <w:szCs w:val="20"/>
        </w:rPr>
      </w:pPr>
      <w:r w:rsidRPr="006945AD">
        <w:rPr>
          <w:rFonts w:asciiTheme="majorHAnsi" w:hAnsiTheme="majorHAnsi"/>
          <w:b/>
          <w:sz w:val="20"/>
          <w:szCs w:val="20"/>
        </w:rPr>
        <w:t>WORKING GROUP ON AUDIT OF EXTRACTIVE INDUSTRIES</w:t>
      </w:r>
      <w:r w:rsidR="00073653">
        <w:rPr>
          <w:rFonts w:asciiTheme="majorHAnsi" w:hAnsiTheme="majorHAnsi"/>
          <w:b/>
          <w:sz w:val="20"/>
          <w:szCs w:val="20"/>
        </w:rPr>
        <w:t xml:space="preserve"> (WGEI)</w:t>
      </w:r>
    </w:p>
    <w:p w:rsidR="001517E2" w:rsidRDefault="001517E2" w:rsidP="001517E2">
      <w:pPr>
        <w:rPr>
          <w:rFonts w:asciiTheme="majorHAnsi" w:hAnsiTheme="majorHAnsi"/>
          <w:b/>
          <w:sz w:val="20"/>
          <w:szCs w:val="20"/>
        </w:rPr>
      </w:pPr>
      <w:r w:rsidRPr="006945AD">
        <w:rPr>
          <w:rFonts w:asciiTheme="majorHAnsi" w:hAnsiTheme="majorHAnsi"/>
          <w:b/>
          <w:sz w:val="20"/>
          <w:szCs w:val="20"/>
        </w:rPr>
        <w:t>Strategic ob</w:t>
      </w:r>
      <w:r w:rsidR="0065140E">
        <w:rPr>
          <w:rFonts w:asciiTheme="majorHAnsi" w:hAnsiTheme="majorHAnsi"/>
          <w:b/>
          <w:sz w:val="20"/>
          <w:szCs w:val="20"/>
        </w:rPr>
        <w:t>jectives review report (As of 2</w:t>
      </w:r>
      <w:r w:rsidR="0025675B">
        <w:rPr>
          <w:rFonts w:asciiTheme="majorHAnsi" w:hAnsiTheme="majorHAnsi"/>
          <w:b/>
          <w:sz w:val="20"/>
          <w:szCs w:val="20"/>
        </w:rPr>
        <w:t>2</w:t>
      </w:r>
      <w:r w:rsidR="0025675B" w:rsidRPr="0065140E">
        <w:rPr>
          <w:rFonts w:asciiTheme="majorHAnsi" w:hAnsiTheme="majorHAnsi"/>
          <w:b/>
          <w:sz w:val="20"/>
          <w:szCs w:val="20"/>
          <w:vertAlign w:val="superscript"/>
        </w:rPr>
        <w:t xml:space="preserve">th </w:t>
      </w:r>
      <w:r w:rsidR="0065140E">
        <w:rPr>
          <w:rFonts w:asciiTheme="majorHAnsi" w:hAnsiTheme="majorHAnsi"/>
          <w:b/>
          <w:sz w:val="20"/>
          <w:szCs w:val="20"/>
        </w:rPr>
        <w:t xml:space="preserve">May </w:t>
      </w:r>
      <w:r w:rsidRPr="006945AD">
        <w:rPr>
          <w:rFonts w:asciiTheme="majorHAnsi" w:hAnsiTheme="majorHAnsi"/>
          <w:b/>
          <w:sz w:val="20"/>
          <w:szCs w:val="20"/>
        </w:rPr>
        <w:t>201</w:t>
      </w:r>
      <w:r w:rsidR="0065140E">
        <w:rPr>
          <w:rFonts w:asciiTheme="majorHAnsi" w:hAnsiTheme="majorHAnsi"/>
          <w:b/>
          <w:sz w:val="20"/>
          <w:szCs w:val="20"/>
        </w:rPr>
        <w:t>9</w:t>
      </w:r>
      <w:r w:rsidRPr="006945AD">
        <w:rPr>
          <w:rFonts w:asciiTheme="majorHAnsi" w:hAnsiTheme="majorHAnsi"/>
          <w:b/>
          <w:sz w:val="20"/>
          <w:szCs w:val="20"/>
        </w:rPr>
        <w:t>)</w:t>
      </w:r>
    </w:p>
    <w:p w:rsidR="00C56464" w:rsidRPr="006945AD" w:rsidRDefault="00C56464" w:rsidP="001517E2">
      <w:pPr>
        <w:rPr>
          <w:rFonts w:asciiTheme="majorHAnsi" w:hAnsiTheme="majorHAnsi"/>
          <w:b/>
          <w:sz w:val="20"/>
          <w:szCs w:val="20"/>
        </w:rPr>
      </w:pPr>
    </w:p>
    <w:tbl>
      <w:tblPr>
        <w:tblStyle w:val="TableGrid"/>
        <w:tblW w:w="0" w:type="auto"/>
        <w:tblLook w:val="04A0" w:firstRow="1" w:lastRow="0" w:firstColumn="1" w:lastColumn="0" w:noHBand="0" w:noVBand="1"/>
      </w:tblPr>
      <w:tblGrid>
        <w:gridCol w:w="3543"/>
        <w:gridCol w:w="3543"/>
        <w:gridCol w:w="3087"/>
        <w:gridCol w:w="4001"/>
      </w:tblGrid>
      <w:tr w:rsidR="001517E2" w:rsidRPr="006945AD" w:rsidTr="008A772B">
        <w:tc>
          <w:tcPr>
            <w:tcW w:w="3543"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Strategic objective</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(as per SP 2017-22)</w:t>
            </w:r>
          </w:p>
        </w:tc>
        <w:tc>
          <w:tcPr>
            <w:tcW w:w="3543"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 xml:space="preserve">Strategies &amp; initiatives </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(as per SP 2017-22)</w:t>
            </w:r>
          </w:p>
        </w:tc>
        <w:tc>
          <w:tcPr>
            <w:tcW w:w="3087"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 xml:space="preserve">Performance  </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indicator</w:t>
            </w:r>
          </w:p>
        </w:tc>
        <w:tc>
          <w:tcPr>
            <w:tcW w:w="4001"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 xml:space="preserve">Action items </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and other comment</w:t>
            </w:r>
          </w:p>
        </w:tc>
      </w:tr>
      <w:tr w:rsidR="006C2545" w:rsidRPr="006945AD" w:rsidTr="008A772B">
        <w:trPr>
          <w:trHeight w:val="373"/>
        </w:trPr>
        <w:tc>
          <w:tcPr>
            <w:tcW w:w="3543" w:type="dxa"/>
            <w:vMerge w:val="restart"/>
          </w:tcPr>
          <w:p w:rsidR="006C2545" w:rsidRDefault="006C2545" w:rsidP="001517E2">
            <w:pPr>
              <w:rPr>
                <w:rFonts w:asciiTheme="majorHAnsi" w:hAnsiTheme="majorHAnsi"/>
                <w:b/>
                <w:sz w:val="20"/>
                <w:szCs w:val="20"/>
              </w:rPr>
            </w:pPr>
          </w:p>
          <w:p w:rsidR="006C2545" w:rsidRPr="000E334C" w:rsidRDefault="00824A81" w:rsidP="001517E2">
            <w:pPr>
              <w:rPr>
                <w:rFonts w:asciiTheme="majorHAnsi" w:hAnsiTheme="majorHAnsi"/>
                <w:sz w:val="24"/>
                <w:szCs w:val="24"/>
              </w:rPr>
            </w:pPr>
            <w:r>
              <w:rPr>
                <w:rFonts w:asciiTheme="majorHAnsi" w:hAnsiTheme="majorHAnsi"/>
                <w:sz w:val="24"/>
                <w:szCs w:val="24"/>
              </w:rPr>
              <w:t xml:space="preserve">1. </w:t>
            </w:r>
            <w:r w:rsidR="006C2545" w:rsidRPr="000E334C">
              <w:rPr>
                <w:rFonts w:asciiTheme="majorHAnsi" w:hAnsiTheme="majorHAnsi"/>
                <w:sz w:val="24"/>
                <w:szCs w:val="24"/>
              </w:rPr>
              <w:t>Develop and maintain expertise in the various fields of public-sector auditing and help to provide content to the INTOSAI Framework for Professional Pronouncements.</w:t>
            </w:r>
          </w:p>
        </w:tc>
        <w:tc>
          <w:tcPr>
            <w:tcW w:w="3543" w:type="dxa"/>
            <w:vMerge w:val="restart"/>
          </w:tcPr>
          <w:p w:rsidR="006C2545" w:rsidRPr="00C56464" w:rsidRDefault="006C2545" w:rsidP="00C56464">
            <w:pPr>
              <w:pStyle w:val="ListParagraph"/>
              <w:numPr>
                <w:ilvl w:val="0"/>
                <w:numId w:val="17"/>
              </w:numPr>
              <w:rPr>
                <w:rFonts w:asciiTheme="majorHAnsi" w:hAnsiTheme="majorHAnsi"/>
                <w:sz w:val="20"/>
                <w:szCs w:val="20"/>
              </w:rPr>
            </w:pPr>
            <w:r w:rsidRPr="00C56464">
              <w:rPr>
                <w:rFonts w:asciiTheme="majorHAnsi" w:hAnsiTheme="majorHAnsi"/>
                <w:sz w:val="20"/>
                <w:szCs w:val="20"/>
                <w:u w:val="single"/>
              </w:rPr>
              <w:t>Preparation of new INTOSAI products and product lines:</w:t>
            </w:r>
            <w:r w:rsidRPr="00C56464">
              <w:rPr>
                <w:rFonts w:asciiTheme="majorHAnsi" w:hAnsiTheme="majorHAnsi"/>
                <w:sz w:val="20"/>
                <w:szCs w:val="20"/>
              </w:rPr>
              <w:t xml:space="preserve"> </w:t>
            </w:r>
          </w:p>
          <w:p w:rsidR="006C2545" w:rsidRDefault="006C2545" w:rsidP="00BA5A1B">
            <w:pPr>
              <w:rPr>
                <w:rFonts w:asciiTheme="majorHAnsi" w:hAnsiTheme="majorHAnsi"/>
                <w:sz w:val="20"/>
                <w:szCs w:val="20"/>
              </w:rPr>
            </w:pPr>
          </w:p>
          <w:p w:rsidR="006C2545" w:rsidRDefault="006C2545" w:rsidP="00BA5A1B">
            <w:pPr>
              <w:rPr>
                <w:rFonts w:asciiTheme="majorHAnsi" w:hAnsiTheme="majorHAnsi"/>
                <w:sz w:val="20"/>
                <w:szCs w:val="20"/>
              </w:rPr>
            </w:pPr>
            <w:r w:rsidRPr="0025675B">
              <w:rPr>
                <w:rFonts w:asciiTheme="majorHAnsi" w:hAnsiTheme="majorHAnsi"/>
                <w:sz w:val="20"/>
                <w:szCs w:val="20"/>
              </w:rPr>
              <w:t xml:space="preserve">The KSC, in collaboration with other INTOSAI entities, has work plans and milestones for development of new standards and guidance for consideration by the common forum, and other INTOSAI products during 2017–2022. </w:t>
            </w:r>
          </w:p>
          <w:p w:rsidR="006C2545" w:rsidRPr="006945AD" w:rsidRDefault="006C2545" w:rsidP="00BA5A1B">
            <w:pPr>
              <w:rPr>
                <w:rFonts w:asciiTheme="majorHAnsi" w:hAnsiTheme="majorHAnsi"/>
                <w:sz w:val="20"/>
                <w:szCs w:val="20"/>
              </w:rPr>
            </w:pPr>
            <w:r w:rsidRPr="0025675B">
              <w:rPr>
                <w:rFonts w:asciiTheme="majorHAnsi" w:hAnsiTheme="majorHAnsi"/>
                <w:sz w:val="20"/>
                <w:szCs w:val="20"/>
              </w:rPr>
              <w:t>The KSC works closely with other stakeholders to develop products for INTOSAI’s efforts to support the implementation where appropriate and contribute to the follow-up and review of the SDGs.</w:t>
            </w:r>
          </w:p>
        </w:tc>
        <w:tc>
          <w:tcPr>
            <w:tcW w:w="3087" w:type="dxa"/>
            <w:shd w:val="clear" w:color="auto" w:fill="00B0F0"/>
          </w:tcPr>
          <w:p w:rsidR="006C2545" w:rsidRPr="00037ECE" w:rsidRDefault="006C2545" w:rsidP="003A79D7">
            <w:pPr>
              <w:pStyle w:val="ListParagraph"/>
              <w:numPr>
                <w:ilvl w:val="0"/>
                <w:numId w:val="17"/>
              </w:numPr>
              <w:rPr>
                <w:rFonts w:asciiTheme="majorHAnsi" w:hAnsiTheme="majorHAnsi"/>
                <w:sz w:val="20"/>
                <w:szCs w:val="20"/>
              </w:rPr>
            </w:pPr>
            <w:r w:rsidRPr="00C56464">
              <w:rPr>
                <w:rFonts w:asciiTheme="majorHAnsi" w:hAnsiTheme="majorHAnsi"/>
                <w:sz w:val="20"/>
                <w:szCs w:val="20"/>
              </w:rPr>
              <w:t xml:space="preserve">No Product </w:t>
            </w:r>
            <w:r>
              <w:rPr>
                <w:rFonts w:asciiTheme="majorHAnsi" w:hAnsiTheme="majorHAnsi"/>
                <w:sz w:val="20"/>
                <w:szCs w:val="20"/>
              </w:rPr>
              <w:t>for due process</w:t>
            </w:r>
          </w:p>
        </w:tc>
        <w:tc>
          <w:tcPr>
            <w:tcW w:w="4001" w:type="dxa"/>
            <w:shd w:val="clear" w:color="auto" w:fill="00B0F0"/>
          </w:tcPr>
          <w:p w:rsidR="006C2545" w:rsidRPr="00CA58CF" w:rsidRDefault="00CA58CF" w:rsidP="008A772B">
            <w:pPr>
              <w:rPr>
                <w:rFonts w:asciiTheme="majorHAnsi" w:hAnsiTheme="majorHAnsi"/>
                <w:sz w:val="20"/>
                <w:szCs w:val="20"/>
              </w:rPr>
            </w:pPr>
            <w:r w:rsidRPr="00CA58CF">
              <w:rPr>
                <w:rFonts w:asciiTheme="majorHAnsi" w:hAnsiTheme="majorHAnsi"/>
                <w:sz w:val="20"/>
                <w:szCs w:val="20"/>
              </w:rPr>
              <w:t>Nil</w:t>
            </w:r>
          </w:p>
        </w:tc>
      </w:tr>
      <w:tr w:rsidR="006C2545" w:rsidRPr="006945AD" w:rsidTr="00EA65F1">
        <w:trPr>
          <w:trHeight w:val="416"/>
        </w:trPr>
        <w:tc>
          <w:tcPr>
            <w:tcW w:w="3543" w:type="dxa"/>
            <w:vMerge/>
          </w:tcPr>
          <w:p w:rsidR="006C2545" w:rsidRDefault="006C2545" w:rsidP="001517E2">
            <w:pPr>
              <w:rPr>
                <w:rFonts w:asciiTheme="majorHAnsi" w:hAnsiTheme="majorHAnsi"/>
                <w:b/>
                <w:sz w:val="20"/>
                <w:szCs w:val="20"/>
              </w:rPr>
            </w:pPr>
          </w:p>
        </w:tc>
        <w:tc>
          <w:tcPr>
            <w:tcW w:w="3543" w:type="dxa"/>
            <w:vMerge/>
          </w:tcPr>
          <w:p w:rsidR="006C2545" w:rsidRPr="00C56464" w:rsidRDefault="006C2545" w:rsidP="00C56464">
            <w:pPr>
              <w:pStyle w:val="ListParagraph"/>
              <w:numPr>
                <w:ilvl w:val="0"/>
                <w:numId w:val="17"/>
              </w:numPr>
              <w:rPr>
                <w:rFonts w:asciiTheme="majorHAnsi" w:hAnsiTheme="majorHAnsi"/>
                <w:sz w:val="20"/>
                <w:szCs w:val="20"/>
                <w:u w:val="single"/>
              </w:rPr>
            </w:pPr>
          </w:p>
        </w:tc>
        <w:tc>
          <w:tcPr>
            <w:tcW w:w="3087" w:type="dxa"/>
            <w:shd w:val="clear" w:color="auto" w:fill="92D050"/>
          </w:tcPr>
          <w:p w:rsidR="006C2545" w:rsidRPr="00C56464" w:rsidRDefault="00B406EF" w:rsidP="00C56464">
            <w:pPr>
              <w:pStyle w:val="ListParagraph"/>
              <w:numPr>
                <w:ilvl w:val="0"/>
                <w:numId w:val="17"/>
              </w:numPr>
              <w:rPr>
                <w:rFonts w:asciiTheme="majorHAnsi" w:hAnsiTheme="majorHAnsi"/>
                <w:sz w:val="20"/>
                <w:szCs w:val="20"/>
              </w:rPr>
            </w:pPr>
            <w:r>
              <w:rPr>
                <w:rFonts w:asciiTheme="majorHAnsi" w:hAnsiTheme="majorHAnsi"/>
                <w:sz w:val="20"/>
                <w:szCs w:val="20"/>
                <w:u w:val="single"/>
              </w:rPr>
              <w:t xml:space="preserve">Non IFPP </w:t>
            </w:r>
            <w:r w:rsidR="006C2545" w:rsidRPr="002A5742">
              <w:rPr>
                <w:rFonts w:asciiTheme="majorHAnsi" w:hAnsiTheme="majorHAnsi"/>
                <w:sz w:val="20"/>
                <w:szCs w:val="20"/>
                <w:u w:val="single"/>
              </w:rPr>
              <w:t xml:space="preserve">subject </w:t>
            </w:r>
            <w:r w:rsidRPr="002A5742">
              <w:rPr>
                <w:rFonts w:asciiTheme="majorHAnsi" w:hAnsiTheme="majorHAnsi"/>
                <w:sz w:val="20"/>
                <w:szCs w:val="20"/>
                <w:u w:val="single"/>
              </w:rPr>
              <w:t xml:space="preserve">Specific </w:t>
            </w:r>
            <w:r w:rsidR="006C2545" w:rsidRPr="002A5742">
              <w:rPr>
                <w:rFonts w:asciiTheme="majorHAnsi" w:hAnsiTheme="majorHAnsi"/>
                <w:sz w:val="20"/>
                <w:szCs w:val="20"/>
                <w:u w:val="single"/>
              </w:rPr>
              <w:t>guidelines</w:t>
            </w:r>
            <w:r w:rsidR="001164AE">
              <w:rPr>
                <w:rFonts w:asciiTheme="majorHAnsi" w:hAnsiTheme="majorHAnsi"/>
                <w:sz w:val="20"/>
                <w:szCs w:val="20"/>
              </w:rPr>
              <w:t>:</w:t>
            </w:r>
            <w:r w:rsidR="006C2545">
              <w:rPr>
                <w:rFonts w:asciiTheme="majorHAnsi" w:hAnsiTheme="majorHAnsi"/>
                <w:sz w:val="20"/>
                <w:szCs w:val="20"/>
              </w:rPr>
              <w:t xml:space="preserve"> </w:t>
            </w:r>
            <w:r w:rsidR="006C2545" w:rsidRPr="00C56464">
              <w:rPr>
                <w:rFonts w:asciiTheme="majorHAnsi" w:hAnsiTheme="majorHAnsi"/>
                <w:sz w:val="20"/>
                <w:szCs w:val="20"/>
              </w:rPr>
              <w:t>in extractive industries</w:t>
            </w:r>
            <w:r w:rsidR="006C2545">
              <w:rPr>
                <w:rFonts w:asciiTheme="majorHAnsi" w:hAnsiTheme="majorHAnsi"/>
                <w:sz w:val="20"/>
                <w:szCs w:val="20"/>
              </w:rPr>
              <w:t xml:space="preserve">. </w:t>
            </w:r>
          </w:p>
          <w:p w:rsidR="006C2545" w:rsidRDefault="006C2545" w:rsidP="001517E2">
            <w:pPr>
              <w:rPr>
                <w:rFonts w:asciiTheme="majorHAnsi" w:hAnsiTheme="majorHAnsi"/>
                <w:sz w:val="20"/>
                <w:szCs w:val="20"/>
              </w:rPr>
            </w:pPr>
          </w:p>
          <w:p w:rsidR="006C2545" w:rsidRPr="00C56464" w:rsidRDefault="006C2545" w:rsidP="003A79D7">
            <w:pPr>
              <w:rPr>
                <w:rFonts w:asciiTheme="majorHAnsi" w:hAnsiTheme="majorHAnsi"/>
                <w:sz w:val="20"/>
                <w:szCs w:val="20"/>
              </w:rPr>
            </w:pPr>
          </w:p>
        </w:tc>
        <w:tc>
          <w:tcPr>
            <w:tcW w:w="4001" w:type="dxa"/>
            <w:shd w:val="clear" w:color="auto" w:fill="92D050"/>
          </w:tcPr>
          <w:p w:rsidR="00363347" w:rsidRDefault="008868A2" w:rsidP="006C2545">
            <w:pPr>
              <w:pStyle w:val="ListParagraph"/>
              <w:numPr>
                <w:ilvl w:val="0"/>
                <w:numId w:val="17"/>
              </w:numPr>
              <w:rPr>
                <w:rFonts w:asciiTheme="majorHAnsi" w:hAnsiTheme="majorHAnsi"/>
                <w:sz w:val="20"/>
                <w:szCs w:val="20"/>
              </w:rPr>
            </w:pPr>
            <w:r w:rsidRPr="008868A2">
              <w:rPr>
                <w:rFonts w:asciiTheme="majorHAnsi" w:hAnsiTheme="majorHAnsi"/>
                <w:b/>
                <w:sz w:val="20"/>
                <w:szCs w:val="20"/>
              </w:rPr>
              <w:t>T</w:t>
            </w:r>
            <w:r w:rsidR="00363347">
              <w:rPr>
                <w:rFonts w:asciiTheme="majorHAnsi" w:hAnsiTheme="majorHAnsi"/>
                <w:b/>
                <w:sz w:val="20"/>
                <w:szCs w:val="20"/>
              </w:rPr>
              <w:t>wo</w:t>
            </w:r>
            <w:r w:rsidRPr="008868A2">
              <w:rPr>
                <w:rFonts w:asciiTheme="majorHAnsi" w:hAnsiTheme="majorHAnsi"/>
                <w:b/>
                <w:sz w:val="20"/>
                <w:szCs w:val="20"/>
              </w:rPr>
              <w:t xml:space="preserve"> G</w:t>
            </w:r>
            <w:r w:rsidR="006C2545" w:rsidRPr="008868A2">
              <w:rPr>
                <w:rFonts w:asciiTheme="majorHAnsi" w:hAnsiTheme="majorHAnsi"/>
                <w:b/>
                <w:sz w:val="20"/>
                <w:szCs w:val="20"/>
              </w:rPr>
              <w:t>uidelines</w:t>
            </w:r>
            <w:r w:rsidR="006C2545" w:rsidRPr="008A772B">
              <w:rPr>
                <w:rFonts w:asciiTheme="majorHAnsi" w:hAnsiTheme="majorHAnsi"/>
                <w:sz w:val="20"/>
                <w:szCs w:val="20"/>
              </w:rPr>
              <w:t xml:space="preserve"> </w:t>
            </w:r>
            <w:r>
              <w:rPr>
                <w:rFonts w:asciiTheme="majorHAnsi" w:hAnsiTheme="majorHAnsi"/>
                <w:sz w:val="20"/>
                <w:szCs w:val="20"/>
              </w:rPr>
              <w:t>have been developed and approved by WGEI chair now pending approval by KSC chair</w:t>
            </w:r>
            <w:r w:rsidR="00B51E26">
              <w:rPr>
                <w:rFonts w:asciiTheme="majorHAnsi" w:hAnsiTheme="majorHAnsi"/>
                <w:sz w:val="20"/>
                <w:szCs w:val="20"/>
              </w:rPr>
              <w:t xml:space="preserve"> and the third </w:t>
            </w:r>
            <w:r w:rsidR="00363347">
              <w:rPr>
                <w:rFonts w:asciiTheme="majorHAnsi" w:hAnsiTheme="majorHAnsi"/>
                <w:sz w:val="20"/>
                <w:szCs w:val="20"/>
              </w:rPr>
              <w:t xml:space="preserve">and fourth are </w:t>
            </w:r>
            <w:r w:rsidR="00B51E26">
              <w:rPr>
                <w:rFonts w:asciiTheme="majorHAnsi" w:hAnsiTheme="majorHAnsi"/>
                <w:sz w:val="20"/>
                <w:szCs w:val="20"/>
              </w:rPr>
              <w:t xml:space="preserve">in </w:t>
            </w:r>
            <w:r w:rsidR="00363347">
              <w:rPr>
                <w:rFonts w:asciiTheme="majorHAnsi" w:hAnsiTheme="majorHAnsi"/>
                <w:sz w:val="20"/>
                <w:szCs w:val="20"/>
              </w:rPr>
              <w:t xml:space="preserve">their </w:t>
            </w:r>
            <w:r w:rsidR="00B51E26">
              <w:rPr>
                <w:rFonts w:asciiTheme="majorHAnsi" w:hAnsiTheme="majorHAnsi"/>
                <w:sz w:val="20"/>
                <w:szCs w:val="20"/>
              </w:rPr>
              <w:t>final stages of approval by chair of WGEI</w:t>
            </w:r>
            <w:r>
              <w:rPr>
                <w:rFonts w:asciiTheme="majorHAnsi" w:hAnsiTheme="majorHAnsi"/>
                <w:sz w:val="20"/>
                <w:szCs w:val="20"/>
              </w:rPr>
              <w:t xml:space="preserve">.  These products were all subjected </w:t>
            </w:r>
            <w:r w:rsidR="00363347">
              <w:rPr>
                <w:rFonts w:asciiTheme="majorHAnsi" w:hAnsiTheme="majorHAnsi"/>
                <w:sz w:val="20"/>
                <w:szCs w:val="20"/>
              </w:rPr>
              <w:t xml:space="preserve">or being subjected </w:t>
            </w:r>
            <w:r>
              <w:rPr>
                <w:rFonts w:asciiTheme="majorHAnsi" w:hAnsiTheme="majorHAnsi"/>
                <w:sz w:val="20"/>
                <w:szCs w:val="20"/>
              </w:rPr>
              <w:t xml:space="preserve">to </w:t>
            </w:r>
            <w:r w:rsidR="006C2545" w:rsidRPr="008A772B">
              <w:rPr>
                <w:rFonts w:asciiTheme="majorHAnsi" w:hAnsiTheme="majorHAnsi"/>
                <w:sz w:val="20"/>
                <w:szCs w:val="20"/>
              </w:rPr>
              <w:t xml:space="preserve">the quality assurance </w:t>
            </w:r>
            <w:r>
              <w:rPr>
                <w:rFonts w:asciiTheme="majorHAnsi" w:hAnsiTheme="majorHAnsi"/>
                <w:sz w:val="20"/>
                <w:szCs w:val="20"/>
              </w:rPr>
              <w:t>levels and procedures for products developed outside the due process as approved by the INTOSAI Goal chairs</w:t>
            </w:r>
            <w:r w:rsidR="006C2545" w:rsidRPr="008A772B">
              <w:rPr>
                <w:rFonts w:asciiTheme="majorHAnsi" w:hAnsiTheme="majorHAnsi"/>
                <w:sz w:val="20"/>
                <w:szCs w:val="20"/>
              </w:rPr>
              <w:t>.</w:t>
            </w:r>
            <w:r>
              <w:rPr>
                <w:rFonts w:asciiTheme="majorHAnsi" w:hAnsiTheme="majorHAnsi"/>
                <w:sz w:val="20"/>
                <w:szCs w:val="20"/>
              </w:rPr>
              <w:t xml:space="preserve"> </w:t>
            </w:r>
          </w:p>
          <w:p w:rsidR="00363347" w:rsidRDefault="00363347" w:rsidP="00363347">
            <w:pPr>
              <w:pStyle w:val="ListParagraph"/>
              <w:ind w:left="360"/>
              <w:rPr>
                <w:rFonts w:asciiTheme="majorHAnsi" w:hAnsiTheme="majorHAnsi"/>
                <w:b/>
                <w:sz w:val="20"/>
                <w:szCs w:val="20"/>
              </w:rPr>
            </w:pPr>
          </w:p>
          <w:p w:rsidR="006C2545" w:rsidRDefault="008868A2" w:rsidP="00363347">
            <w:pPr>
              <w:pStyle w:val="ListParagraph"/>
              <w:ind w:left="360"/>
              <w:rPr>
                <w:rFonts w:asciiTheme="majorHAnsi" w:hAnsiTheme="majorHAnsi"/>
                <w:sz w:val="20"/>
                <w:szCs w:val="20"/>
              </w:rPr>
            </w:pPr>
            <w:r>
              <w:rPr>
                <w:rFonts w:asciiTheme="majorHAnsi" w:hAnsiTheme="majorHAnsi"/>
                <w:sz w:val="20"/>
                <w:szCs w:val="20"/>
              </w:rPr>
              <w:t>These products are:</w:t>
            </w:r>
            <w:r w:rsidR="006C2545" w:rsidRPr="008A772B">
              <w:rPr>
                <w:rFonts w:asciiTheme="majorHAnsi" w:hAnsiTheme="majorHAnsi"/>
                <w:sz w:val="20"/>
                <w:szCs w:val="20"/>
              </w:rPr>
              <w:tab/>
            </w:r>
          </w:p>
          <w:p w:rsidR="008868A2" w:rsidRPr="008868A2" w:rsidRDefault="008868A2" w:rsidP="008868A2">
            <w:pPr>
              <w:pStyle w:val="ListParagraph"/>
              <w:ind w:left="360"/>
              <w:rPr>
                <w:rFonts w:asciiTheme="majorHAnsi" w:hAnsiTheme="majorHAnsi"/>
                <w:sz w:val="20"/>
                <w:szCs w:val="20"/>
              </w:rPr>
            </w:pPr>
          </w:p>
          <w:p w:rsidR="00B51E26" w:rsidRDefault="00B51E26" w:rsidP="00B51E26">
            <w:pPr>
              <w:pStyle w:val="ListParagraph"/>
              <w:numPr>
                <w:ilvl w:val="0"/>
                <w:numId w:val="11"/>
              </w:numPr>
              <w:rPr>
                <w:rFonts w:asciiTheme="majorHAnsi" w:hAnsiTheme="majorHAnsi"/>
                <w:sz w:val="20"/>
                <w:szCs w:val="20"/>
              </w:rPr>
            </w:pPr>
            <w:r w:rsidRPr="008868A2">
              <w:rPr>
                <w:rFonts w:asciiTheme="majorHAnsi" w:hAnsiTheme="majorHAnsi"/>
                <w:b/>
                <w:sz w:val="20"/>
                <w:szCs w:val="20"/>
                <w:u w:val="single"/>
              </w:rPr>
              <w:t>Extractive Industries Training Framework</w:t>
            </w:r>
            <w:r w:rsidRPr="008868A2">
              <w:rPr>
                <w:rFonts w:asciiTheme="majorHAnsi" w:hAnsiTheme="majorHAnsi"/>
                <w:sz w:val="20"/>
                <w:szCs w:val="20"/>
                <w:u w:val="single"/>
              </w:rPr>
              <w:t xml:space="preserve"> </w:t>
            </w:r>
            <w:r>
              <w:rPr>
                <w:rFonts w:asciiTheme="majorHAnsi" w:hAnsiTheme="majorHAnsi"/>
                <w:sz w:val="20"/>
                <w:szCs w:val="20"/>
              </w:rPr>
              <w:t xml:space="preserve">: </w:t>
            </w:r>
            <w:r w:rsidRPr="00E97A5D">
              <w:rPr>
                <w:rFonts w:asciiTheme="majorHAnsi" w:hAnsiTheme="majorHAnsi"/>
                <w:sz w:val="20"/>
                <w:szCs w:val="20"/>
              </w:rPr>
              <w:t xml:space="preserve">Learning task force </w:t>
            </w:r>
            <w:r w:rsidR="00363347">
              <w:rPr>
                <w:rFonts w:asciiTheme="majorHAnsi" w:hAnsiTheme="majorHAnsi"/>
                <w:sz w:val="20"/>
                <w:szCs w:val="20"/>
              </w:rPr>
              <w:t>t</w:t>
            </w:r>
            <w:r w:rsidRPr="003C5733">
              <w:rPr>
                <w:rFonts w:asciiTheme="majorHAnsi" w:hAnsiTheme="majorHAnsi"/>
                <w:sz w:val="20"/>
                <w:szCs w:val="20"/>
              </w:rPr>
              <w:t xml:space="preserve">eam lead by SAI Uganda with SAI Ghana, India, Zambia, Norway, Ecuador, Iraq, Zimbabwe and Vietnam </w:t>
            </w:r>
            <w:r>
              <w:rPr>
                <w:rFonts w:asciiTheme="majorHAnsi" w:hAnsiTheme="majorHAnsi"/>
                <w:sz w:val="20"/>
                <w:szCs w:val="20"/>
              </w:rPr>
              <w:t xml:space="preserve">with </w:t>
            </w:r>
            <w:r w:rsidRPr="00E97A5D">
              <w:rPr>
                <w:rFonts w:asciiTheme="majorHAnsi" w:hAnsiTheme="majorHAnsi"/>
                <w:sz w:val="20"/>
                <w:szCs w:val="20"/>
              </w:rPr>
              <w:t>AFROSAI-E</w:t>
            </w:r>
            <w:r>
              <w:rPr>
                <w:rFonts w:asciiTheme="majorHAnsi" w:hAnsiTheme="majorHAnsi"/>
                <w:sz w:val="20"/>
                <w:szCs w:val="20"/>
              </w:rPr>
              <w:t xml:space="preserve">, the observer members </w:t>
            </w:r>
            <w:r w:rsidRPr="003C5733">
              <w:rPr>
                <w:rFonts w:asciiTheme="majorHAnsi" w:hAnsiTheme="majorHAnsi"/>
                <w:sz w:val="20"/>
                <w:szCs w:val="20"/>
              </w:rPr>
              <w:t>developed</w:t>
            </w:r>
            <w:r>
              <w:rPr>
                <w:rFonts w:asciiTheme="majorHAnsi" w:hAnsiTheme="majorHAnsi"/>
                <w:sz w:val="20"/>
                <w:szCs w:val="20"/>
              </w:rPr>
              <w:t xml:space="preserve"> it.</w:t>
            </w:r>
            <w:r w:rsidRPr="003C5733">
              <w:rPr>
                <w:rFonts w:asciiTheme="majorHAnsi" w:hAnsiTheme="majorHAnsi"/>
                <w:sz w:val="20"/>
                <w:szCs w:val="20"/>
              </w:rPr>
              <w:t xml:space="preserve"> </w:t>
            </w:r>
          </w:p>
          <w:p w:rsidR="00B51E26" w:rsidRDefault="00B51E26" w:rsidP="00B51E26">
            <w:pPr>
              <w:pStyle w:val="ListParagraph"/>
              <w:ind w:left="360"/>
              <w:rPr>
                <w:rFonts w:asciiTheme="majorHAnsi" w:hAnsiTheme="majorHAnsi"/>
                <w:sz w:val="20"/>
                <w:szCs w:val="20"/>
              </w:rPr>
            </w:pPr>
          </w:p>
          <w:p w:rsidR="00B51E26" w:rsidRDefault="00B51E26" w:rsidP="00484B22">
            <w:pPr>
              <w:pStyle w:val="ListParagraph"/>
              <w:numPr>
                <w:ilvl w:val="0"/>
                <w:numId w:val="11"/>
              </w:numPr>
              <w:rPr>
                <w:rFonts w:asciiTheme="majorHAnsi" w:hAnsiTheme="majorHAnsi"/>
                <w:sz w:val="20"/>
                <w:szCs w:val="20"/>
              </w:rPr>
            </w:pPr>
            <w:r w:rsidRPr="00EA65F1">
              <w:rPr>
                <w:rFonts w:asciiTheme="majorHAnsi" w:hAnsiTheme="majorHAnsi"/>
                <w:b/>
                <w:sz w:val="20"/>
                <w:szCs w:val="20"/>
              </w:rPr>
              <w:t>Briefing note -a tool for SAI stakeholder engagement</w:t>
            </w:r>
            <w:r>
              <w:rPr>
                <w:rFonts w:asciiTheme="majorHAnsi" w:hAnsiTheme="majorHAnsi"/>
                <w:b/>
                <w:sz w:val="20"/>
                <w:szCs w:val="20"/>
              </w:rPr>
              <w:t>-</w:t>
            </w:r>
            <w:r w:rsidRPr="00EA65F1">
              <w:rPr>
                <w:rFonts w:asciiTheme="majorHAnsi" w:hAnsiTheme="majorHAnsi"/>
                <w:sz w:val="20"/>
                <w:szCs w:val="20"/>
              </w:rPr>
              <w:t>SAI Norway</w:t>
            </w:r>
            <w:r>
              <w:rPr>
                <w:rFonts w:asciiTheme="majorHAnsi" w:hAnsiTheme="majorHAnsi"/>
                <w:b/>
                <w:sz w:val="20"/>
                <w:szCs w:val="20"/>
              </w:rPr>
              <w:t xml:space="preserve"> </w:t>
            </w:r>
            <w:r w:rsidRPr="00EA65F1">
              <w:rPr>
                <w:rFonts w:asciiTheme="majorHAnsi" w:hAnsiTheme="majorHAnsi"/>
                <w:sz w:val="20"/>
                <w:szCs w:val="20"/>
              </w:rPr>
              <w:t xml:space="preserve">developed it to </w:t>
            </w:r>
            <w:r w:rsidR="00484B22">
              <w:rPr>
                <w:rFonts w:asciiTheme="majorHAnsi" w:hAnsiTheme="majorHAnsi"/>
                <w:sz w:val="20"/>
                <w:szCs w:val="20"/>
              </w:rPr>
              <w:t>b</w:t>
            </w:r>
            <w:r w:rsidR="00484B22" w:rsidRPr="00484B22">
              <w:rPr>
                <w:rFonts w:asciiTheme="majorHAnsi" w:hAnsiTheme="majorHAnsi"/>
                <w:sz w:val="20"/>
                <w:szCs w:val="20"/>
              </w:rPr>
              <w:t>rief</w:t>
            </w:r>
            <w:r w:rsidR="00484B22">
              <w:rPr>
                <w:rFonts w:asciiTheme="majorHAnsi" w:hAnsiTheme="majorHAnsi"/>
                <w:sz w:val="20"/>
                <w:szCs w:val="20"/>
              </w:rPr>
              <w:t xml:space="preserve"> stakeholders </w:t>
            </w:r>
            <w:r w:rsidR="00037ECE">
              <w:rPr>
                <w:rFonts w:asciiTheme="majorHAnsi" w:hAnsiTheme="majorHAnsi"/>
                <w:sz w:val="20"/>
                <w:szCs w:val="20"/>
              </w:rPr>
              <w:t xml:space="preserve">on </w:t>
            </w:r>
            <w:r w:rsidR="00037ECE" w:rsidRPr="00484B22">
              <w:rPr>
                <w:rFonts w:asciiTheme="majorHAnsi" w:hAnsiTheme="majorHAnsi"/>
                <w:sz w:val="20"/>
                <w:szCs w:val="20"/>
              </w:rPr>
              <w:t>the</w:t>
            </w:r>
            <w:r w:rsidR="00484B22" w:rsidRPr="00484B22">
              <w:rPr>
                <w:rFonts w:asciiTheme="majorHAnsi" w:hAnsiTheme="majorHAnsi"/>
                <w:sz w:val="20"/>
                <w:szCs w:val="20"/>
              </w:rPr>
              <w:t xml:space="preserve"> </w:t>
            </w:r>
            <w:r w:rsidR="00484B22">
              <w:rPr>
                <w:rFonts w:asciiTheme="majorHAnsi" w:hAnsiTheme="majorHAnsi"/>
                <w:sz w:val="20"/>
                <w:szCs w:val="20"/>
              </w:rPr>
              <w:t>r</w:t>
            </w:r>
            <w:r w:rsidR="00484B22" w:rsidRPr="00484B22">
              <w:rPr>
                <w:rFonts w:asciiTheme="majorHAnsi" w:hAnsiTheme="majorHAnsi"/>
                <w:sz w:val="20"/>
                <w:szCs w:val="20"/>
              </w:rPr>
              <w:t>ole of SAIs in the EI sector</w:t>
            </w:r>
            <w:r w:rsidR="00484B22">
              <w:rPr>
                <w:rFonts w:asciiTheme="majorHAnsi" w:hAnsiTheme="majorHAnsi"/>
                <w:sz w:val="20"/>
                <w:szCs w:val="20"/>
              </w:rPr>
              <w:t>.</w:t>
            </w:r>
          </w:p>
          <w:p w:rsidR="00B51E26" w:rsidRPr="00B51E26" w:rsidRDefault="00B51E26" w:rsidP="00B51E26">
            <w:pPr>
              <w:pStyle w:val="ListParagraph"/>
              <w:rPr>
                <w:rFonts w:asciiTheme="majorHAnsi" w:hAnsiTheme="majorHAnsi"/>
                <w:b/>
                <w:sz w:val="20"/>
                <w:szCs w:val="20"/>
                <w:u w:val="single"/>
              </w:rPr>
            </w:pPr>
          </w:p>
          <w:p w:rsidR="006C2545" w:rsidRDefault="008868A2" w:rsidP="008868A2">
            <w:pPr>
              <w:pStyle w:val="ListParagraph"/>
              <w:numPr>
                <w:ilvl w:val="0"/>
                <w:numId w:val="11"/>
              </w:numPr>
              <w:rPr>
                <w:rFonts w:asciiTheme="majorHAnsi" w:hAnsiTheme="majorHAnsi"/>
                <w:sz w:val="20"/>
                <w:szCs w:val="20"/>
              </w:rPr>
            </w:pPr>
            <w:r w:rsidRPr="008868A2">
              <w:rPr>
                <w:rFonts w:asciiTheme="majorHAnsi" w:hAnsiTheme="majorHAnsi"/>
                <w:b/>
                <w:sz w:val="20"/>
                <w:szCs w:val="20"/>
                <w:u w:val="single"/>
              </w:rPr>
              <w:lastRenderedPageBreak/>
              <w:t>Extractive Industry Auditors Toolkit</w:t>
            </w:r>
            <w:r w:rsidRPr="008868A2">
              <w:rPr>
                <w:rFonts w:asciiTheme="majorHAnsi" w:hAnsiTheme="majorHAnsi"/>
                <w:b/>
                <w:sz w:val="20"/>
                <w:szCs w:val="20"/>
              </w:rPr>
              <w:t xml:space="preserve"> (EI Toolkit)</w:t>
            </w:r>
            <w:r>
              <w:rPr>
                <w:rFonts w:asciiTheme="majorHAnsi" w:hAnsiTheme="majorHAnsi"/>
                <w:sz w:val="20"/>
                <w:szCs w:val="20"/>
              </w:rPr>
              <w:t xml:space="preserve">: </w:t>
            </w:r>
            <w:r w:rsidR="006C2545" w:rsidRPr="003C5733">
              <w:rPr>
                <w:rFonts w:asciiTheme="majorHAnsi" w:hAnsiTheme="majorHAnsi"/>
                <w:sz w:val="20"/>
                <w:szCs w:val="20"/>
              </w:rPr>
              <w:t xml:space="preserve">Team led by </w:t>
            </w:r>
            <w:r w:rsidR="006C2545" w:rsidRPr="003C5733">
              <w:rPr>
                <w:rFonts w:asciiTheme="majorHAnsi" w:hAnsiTheme="majorHAnsi"/>
                <w:b/>
                <w:sz w:val="20"/>
                <w:szCs w:val="20"/>
              </w:rPr>
              <w:t xml:space="preserve">US Government Accountability Office (GAO) </w:t>
            </w:r>
            <w:r w:rsidR="006C2545" w:rsidRPr="003C5733">
              <w:rPr>
                <w:rFonts w:asciiTheme="majorHAnsi" w:hAnsiTheme="majorHAnsi"/>
                <w:sz w:val="20"/>
                <w:szCs w:val="20"/>
              </w:rPr>
              <w:t>with: SAI Iraq, South Africa, Uganda, Ecuador, Zimbabwe and Vietnam as members</w:t>
            </w:r>
            <w:r w:rsidR="003C5733" w:rsidRPr="003C5733">
              <w:rPr>
                <w:rFonts w:asciiTheme="majorHAnsi" w:hAnsiTheme="majorHAnsi"/>
                <w:sz w:val="20"/>
                <w:szCs w:val="20"/>
              </w:rPr>
              <w:t xml:space="preserve"> </w:t>
            </w:r>
            <w:r w:rsidR="00B51E26">
              <w:rPr>
                <w:rFonts w:asciiTheme="majorHAnsi" w:hAnsiTheme="majorHAnsi"/>
                <w:sz w:val="20"/>
                <w:szCs w:val="20"/>
              </w:rPr>
              <w:t xml:space="preserve">are in the final stages of </w:t>
            </w:r>
            <w:r w:rsidR="003C5733" w:rsidRPr="003C5733">
              <w:rPr>
                <w:rFonts w:asciiTheme="majorHAnsi" w:hAnsiTheme="majorHAnsi"/>
                <w:sz w:val="20"/>
                <w:szCs w:val="20"/>
              </w:rPr>
              <w:t>develop</w:t>
            </w:r>
            <w:r w:rsidR="00B51E26">
              <w:rPr>
                <w:rFonts w:asciiTheme="majorHAnsi" w:hAnsiTheme="majorHAnsi"/>
                <w:sz w:val="20"/>
                <w:szCs w:val="20"/>
              </w:rPr>
              <w:t>ing it</w:t>
            </w:r>
            <w:r>
              <w:rPr>
                <w:rFonts w:asciiTheme="majorHAnsi" w:hAnsiTheme="majorHAnsi"/>
                <w:sz w:val="20"/>
                <w:szCs w:val="20"/>
              </w:rPr>
              <w:t>.</w:t>
            </w:r>
          </w:p>
          <w:p w:rsidR="00D22D9B" w:rsidRPr="00D22D9B" w:rsidRDefault="00D22D9B" w:rsidP="00D22D9B">
            <w:pPr>
              <w:pStyle w:val="ListParagraph"/>
              <w:rPr>
                <w:rFonts w:asciiTheme="majorHAnsi" w:hAnsiTheme="majorHAnsi"/>
                <w:sz w:val="20"/>
                <w:szCs w:val="20"/>
              </w:rPr>
            </w:pPr>
          </w:p>
          <w:p w:rsidR="00546BF0" w:rsidRPr="00D22D9B" w:rsidRDefault="009138FF" w:rsidP="00484B22">
            <w:pPr>
              <w:pStyle w:val="ListParagraph"/>
              <w:numPr>
                <w:ilvl w:val="0"/>
                <w:numId w:val="11"/>
              </w:numPr>
              <w:rPr>
                <w:rFonts w:asciiTheme="majorHAnsi" w:hAnsiTheme="majorHAnsi"/>
                <w:sz w:val="20"/>
                <w:szCs w:val="20"/>
              </w:rPr>
            </w:pPr>
            <w:r w:rsidRPr="009138FF">
              <w:rPr>
                <w:rFonts w:asciiTheme="majorHAnsi" w:hAnsiTheme="majorHAnsi"/>
                <w:b/>
                <w:sz w:val="20"/>
                <w:szCs w:val="20"/>
                <w:u w:val="single"/>
              </w:rPr>
              <w:t>Proposed framework of government</w:t>
            </w:r>
            <w:r w:rsidR="00D22D9B" w:rsidRPr="009138FF">
              <w:rPr>
                <w:rFonts w:asciiTheme="majorHAnsi" w:hAnsiTheme="majorHAnsi"/>
                <w:b/>
                <w:sz w:val="20"/>
                <w:szCs w:val="20"/>
                <w:u w:val="single"/>
              </w:rPr>
              <w:t xml:space="preserve"> auditing for oil companies under service contract</w:t>
            </w:r>
            <w:r w:rsidR="00D22D9B" w:rsidRPr="00D22D9B">
              <w:rPr>
                <w:rFonts w:asciiTheme="majorHAnsi" w:hAnsiTheme="majorHAnsi"/>
                <w:sz w:val="20"/>
                <w:szCs w:val="20"/>
              </w:rPr>
              <w:t>"</w:t>
            </w:r>
            <w:r w:rsidR="00D22D9B">
              <w:rPr>
                <w:rFonts w:asciiTheme="majorHAnsi" w:hAnsiTheme="majorHAnsi"/>
                <w:sz w:val="20"/>
                <w:szCs w:val="20"/>
              </w:rPr>
              <w:t xml:space="preserve">: SAI Iraq developed this and is currently receiving feedback from </w:t>
            </w:r>
            <w:r w:rsidR="00FF62B5">
              <w:rPr>
                <w:rFonts w:asciiTheme="majorHAnsi" w:hAnsiTheme="majorHAnsi"/>
                <w:sz w:val="20"/>
                <w:szCs w:val="20"/>
              </w:rPr>
              <w:t xml:space="preserve">wider </w:t>
            </w:r>
            <w:r w:rsidR="00D22D9B">
              <w:rPr>
                <w:rFonts w:asciiTheme="majorHAnsi" w:hAnsiTheme="majorHAnsi"/>
                <w:sz w:val="20"/>
                <w:szCs w:val="20"/>
              </w:rPr>
              <w:t>WGEI members for improvement of the framework.</w:t>
            </w:r>
          </w:p>
        </w:tc>
      </w:tr>
      <w:tr w:rsidR="002C294D" w:rsidRPr="006945AD" w:rsidTr="008A772B">
        <w:tc>
          <w:tcPr>
            <w:tcW w:w="3543" w:type="dxa"/>
            <w:vMerge/>
          </w:tcPr>
          <w:p w:rsidR="002C294D" w:rsidRDefault="002C294D" w:rsidP="001517E2">
            <w:pPr>
              <w:rPr>
                <w:rFonts w:asciiTheme="majorHAnsi" w:hAnsiTheme="majorHAnsi"/>
                <w:b/>
                <w:sz w:val="20"/>
                <w:szCs w:val="20"/>
              </w:rPr>
            </w:pPr>
          </w:p>
        </w:tc>
        <w:tc>
          <w:tcPr>
            <w:tcW w:w="3543" w:type="dxa"/>
          </w:tcPr>
          <w:p w:rsidR="00C56464" w:rsidRPr="00C56464" w:rsidRDefault="002C294D" w:rsidP="00C56464">
            <w:pPr>
              <w:pStyle w:val="ListParagraph"/>
              <w:numPr>
                <w:ilvl w:val="0"/>
                <w:numId w:val="11"/>
              </w:numPr>
              <w:rPr>
                <w:rFonts w:asciiTheme="majorHAnsi" w:hAnsiTheme="majorHAnsi"/>
                <w:sz w:val="20"/>
                <w:szCs w:val="20"/>
              </w:rPr>
            </w:pPr>
            <w:r w:rsidRPr="00C56464">
              <w:rPr>
                <w:rFonts w:asciiTheme="majorHAnsi" w:hAnsiTheme="majorHAnsi"/>
                <w:sz w:val="20"/>
                <w:szCs w:val="20"/>
                <w:u w:val="single"/>
              </w:rPr>
              <w:t>Revision of ISSAI products</w:t>
            </w:r>
            <w:r w:rsidRPr="00C56464">
              <w:rPr>
                <w:rFonts w:asciiTheme="majorHAnsi" w:hAnsiTheme="majorHAnsi"/>
                <w:sz w:val="20"/>
                <w:szCs w:val="20"/>
              </w:rPr>
              <w:t xml:space="preserve">: </w:t>
            </w:r>
          </w:p>
          <w:p w:rsidR="002C294D" w:rsidRPr="0025675B" w:rsidRDefault="002C294D" w:rsidP="00BA5A1B">
            <w:pPr>
              <w:rPr>
                <w:rFonts w:asciiTheme="majorHAnsi" w:hAnsiTheme="majorHAnsi"/>
                <w:sz w:val="20"/>
                <w:szCs w:val="20"/>
              </w:rPr>
            </w:pPr>
            <w:r w:rsidRPr="003A79D7">
              <w:rPr>
                <w:rFonts w:asciiTheme="majorHAnsi" w:hAnsiTheme="majorHAnsi"/>
                <w:sz w:val="20"/>
                <w:szCs w:val="20"/>
              </w:rPr>
              <w:t xml:space="preserve">Annual targets for updating and revising existing standards are established for the period 2017–2022. This work is done in close collaboration with the PSC and FIPP. </w:t>
            </w:r>
          </w:p>
        </w:tc>
        <w:tc>
          <w:tcPr>
            <w:tcW w:w="3087" w:type="dxa"/>
            <w:shd w:val="clear" w:color="auto" w:fill="00B0F0"/>
          </w:tcPr>
          <w:p w:rsidR="002C294D" w:rsidRPr="003A42AD" w:rsidRDefault="002C294D" w:rsidP="001517E2">
            <w:pPr>
              <w:rPr>
                <w:rFonts w:asciiTheme="majorHAnsi" w:hAnsiTheme="majorHAnsi"/>
                <w:sz w:val="20"/>
                <w:szCs w:val="20"/>
              </w:rPr>
            </w:pPr>
            <w:r>
              <w:rPr>
                <w:rFonts w:asciiTheme="majorHAnsi" w:hAnsiTheme="majorHAnsi"/>
                <w:sz w:val="20"/>
                <w:szCs w:val="20"/>
              </w:rPr>
              <w:t>No product</w:t>
            </w:r>
          </w:p>
        </w:tc>
        <w:tc>
          <w:tcPr>
            <w:tcW w:w="4001" w:type="dxa"/>
            <w:shd w:val="clear" w:color="auto" w:fill="00B0F0"/>
          </w:tcPr>
          <w:p w:rsidR="002C294D" w:rsidRPr="002C294D" w:rsidRDefault="002C294D" w:rsidP="002C294D">
            <w:pPr>
              <w:pStyle w:val="ListParagraph"/>
              <w:numPr>
                <w:ilvl w:val="0"/>
                <w:numId w:val="16"/>
              </w:numPr>
              <w:rPr>
                <w:rFonts w:asciiTheme="majorHAnsi" w:hAnsiTheme="majorHAnsi"/>
                <w:b/>
                <w:sz w:val="20"/>
                <w:szCs w:val="20"/>
                <w:u w:val="single"/>
              </w:rPr>
            </w:pPr>
            <w:r w:rsidRPr="002C294D">
              <w:rPr>
                <w:rFonts w:asciiTheme="majorHAnsi" w:hAnsiTheme="majorHAnsi"/>
                <w:sz w:val="20"/>
                <w:szCs w:val="20"/>
              </w:rPr>
              <w:t>No action envisaged</w:t>
            </w:r>
          </w:p>
        </w:tc>
      </w:tr>
      <w:tr w:rsidR="00C56464" w:rsidRPr="006945AD" w:rsidTr="008A772B">
        <w:tc>
          <w:tcPr>
            <w:tcW w:w="3543" w:type="dxa"/>
            <w:vMerge w:val="restart"/>
          </w:tcPr>
          <w:p w:rsidR="00C56464" w:rsidRDefault="00C56464" w:rsidP="001517E2">
            <w:pPr>
              <w:rPr>
                <w:rFonts w:asciiTheme="majorHAnsi" w:hAnsiTheme="majorHAnsi"/>
                <w:b/>
                <w:sz w:val="24"/>
                <w:szCs w:val="24"/>
              </w:rPr>
            </w:pPr>
          </w:p>
          <w:p w:rsidR="00C56464" w:rsidRPr="00595F0D" w:rsidRDefault="00824A81" w:rsidP="001517E2">
            <w:pPr>
              <w:rPr>
                <w:rFonts w:asciiTheme="majorHAnsi" w:hAnsiTheme="majorHAnsi"/>
                <w:sz w:val="20"/>
                <w:szCs w:val="20"/>
              </w:rPr>
            </w:pPr>
            <w:r>
              <w:rPr>
                <w:rFonts w:asciiTheme="majorHAnsi" w:hAnsiTheme="majorHAnsi"/>
                <w:sz w:val="24"/>
                <w:szCs w:val="24"/>
              </w:rPr>
              <w:t xml:space="preserve">2. </w:t>
            </w:r>
            <w:r w:rsidR="00C56464" w:rsidRPr="00595F0D">
              <w:rPr>
                <w:rFonts w:asciiTheme="majorHAnsi" w:hAnsiTheme="majorHAnsi"/>
                <w:sz w:val="24"/>
                <w:szCs w:val="24"/>
              </w:rPr>
              <w:t>Enable wide exchange of knowledge and experience among INTOSAI members.</w:t>
            </w:r>
          </w:p>
          <w:p w:rsidR="00C56464" w:rsidRPr="00595F0D" w:rsidRDefault="00C56464" w:rsidP="001517E2">
            <w:pPr>
              <w:rPr>
                <w:rFonts w:asciiTheme="majorHAnsi" w:hAnsiTheme="majorHAnsi"/>
                <w:sz w:val="20"/>
                <w:szCs w:val="20"/>
              </w:rPr>
            </w:pPr>
          </w:p>
          <w:p w:rsidR="00C56464" w:rsidRDefault="00C56464" w:rsidP="001517E2">
            <w:pPr>
              <w:rPr>
                <w:rFonts w:asciiTheme="majorHAnsi" w:hAnsiTheme="majorHAnsi"/>
                <w:b/>
                <w:sz w:val="20"/>
                <w:szCs w:val="20"/>
              </w:rPr>
            </w:pPr>
          </w:p>
          <w:p w:rsidR="00C56464" w:rsidRDefault="00C56464" w:rsidP="001517E2">
            <w:pPr>
              <w:rPr>
                <w:rFonts w:asciiTheme="majorHAnsi" w:hAnsiTheme="majorHAnsi"/>
                <w:b/>
                <w:sz w:val="20"/>
                <w:szCs w:val="20"/>
              </w:rPr>
            </w:pPr>
          </w:p>
          <w:p w:rsidR="00C56464" w:rsidRDefault="00C56464" w:rsidP="001517E2">
            <w:pPr>
              <w:rPr>
                <w:rFonts w:asciiTheme="majorHAnsi" w:hAnsiTheme="majorHAnsi"/>
                <w:b/>
                <w:sz w:val="20"/>
                <w:szCs w:val="20"/>
              </w:rPr>
            </w:pPr>
          </w:p>
        </w:tc>
        <w:tc>
          <w:tcPr>
            <w:tcW w:w="3543" w:type="dxa"/>
          </w:tcPr>
          <w:p w:rsidR="00C56464" w:rsidRPr="00C56464" w:rsidRDefault="00C56464" w:rsidP="00AD4F1E">
            <w:pPr>
              <w:pStyle w:val="ListParagraph"/>
              <w:numPr>
                <w:ilvl w:val="0"/>
                <w:numId w:val="16"/>
              </w:numPr>
              <w:rPr>
                <w:rFonts w:asciiTheme="majorHAnsi" w:hAnsiTheme="majorHAnsi"/>
                <w:sz w:val="20"/>
                <w:szCs w:val="20"/>
              </w:rPr>
            </w:pPr>
            <w:r w:rsidRPr="00C56464">
              <w:rPr>
                <w:rFonts w:asciiTheme="majorHAnsi" w:hAnsiTheme="majorHAnsi"/>
                <w:sz w:val="20"/>
                <w:szCs w:val="20"/>
                <w:u w:val="single"/>
              </w:rPr>
              <w:t>INTOSAI KSC-IDI Community Portal</w:t>
            </w:r>
          </w:p>
          <w:p w:rsidR="00C56464" w:rsidRDefault="00C56464" w:rsidP="003A79D7">
            <w:pPr>
              <w:rPr>
                <w:rFonts w:asciiTheme="majorHAnsi" w:hAnsiTheme="majorHAnsi"/>
                <w:sz w:val="20"/>
                <w:szCs w:val="20"/>
              </w:rPr>
            </w:pPr>
          </w:p>
          <w:p w:rsidR="00C56464" w:rsidRPr="003A79D7" w:rsidRDefault="00C56464" w:rsidP="003A79D7">
            <w:pPr>
              <w:rPr>
                <w:rFonts w:asciiTheme="majorHAnsi" w:hAnsiTheme="majorHAnsi"/>
                <w:sz w:val="20"/>
                <w:szCs w:val="20"/>
              </w:rPr>
            </w:pPr>
            <w:r w:rsidRPr="003A79D7">
              <w:rPr>
                <w:rFonts w:asciiTheme="majorHAnsi" w:hAnsiTheme="majorHAnsi"/>
                <w:sz w:val="20"/>
                <w:szCs w:val="20"/>
              </w:rPr>
              <w:t>In close collaboration with IDI, a knowledge sharing platform to serve as the hub for knowledge sharing has been formed.</w:t>
            </w:r>
          </w:p>
        </w:tc>
        <w:tc>
          <w:tcPr>
            <w:tcW w:w="3087" w:type="dxa"/>
            <w:shd w:val="clear" w:color="auto" w:fill="92D050"/>
          </w:tcPr>
          <w:p w:rsidR="00C56464" w:rsidRDefault="00C56464" w:rsidP="0007434F">
            <w:pPr>
              <w:rPr>
                <w:rFonts w:asciiTheme="majorHAnsi" w:hAnsiTheme="majorHAnsi"/>
                <w:sz w:val="20"/>
                <w:szCs w:val="20"/>
              </w:rPr>
            </w:pPr>
            <w:r w:rsidRPr="002A5742">
              <w:rPr>
                <w:rFonts w:asciiTheme="majorHAnsi" w:hAnsiTheme="majorHAnsi"/>
                <w:sz w:val="20"/>
                <w:szCs w:val="20"/>
                <w:u w:val="single"/>
              </w:rPr>
              <w:t>Published Audit reports</w:t>
            </w:r>
            <w:r w:rsidR="00357412">
              <w:rPr>
                <w:rFonts w:asciiTheme="majorHAnsi" w:hAnsiTheme="majorHAnsi"/>
                <w:sz w:val="20"/>
                <w:szCs w:val="20"/>
                <w:u w:val="single"/>
              </w:rPr>
              <w:t xml:space="preserve"> &amp; other resources</w:t>
            </w:r>
            <w:r w:rsidR="001164AE">
              <w:rPr>
                <w:rFonts w:asciiTheme="majorHAnsi" w:hAnsiTheme="majorHAnsi"/>
                <w:sz w:val="20"/>
                <w:szCs w:val="20"/>
              </w:rPr>
              <w:t>:</w:t>
            </w:r>
            <w:r w:rsidRPr="003A42AD">
              <w:rPr>
                <w:rFonts w:asciiTheme="majorHAnsi" w:hAnsiTheme="majorHAnsi"/>
                <w:sz w:val="20"/>
                <w:szCs w:val="20"/>
              </w:rPr>
              <w:t xml:space="preserve"> in Extractive industries on </w:t>
            </w:r>
            <w:r w:rsidR="008A772B">
              <w:rPr>
                <w:rFonts w:asciiTheme="majorHAnsi" w:hAnsiTheme="majorHAnsi"/>
                <w:sz w:val="20"/>
                <w:szCs w:val="20"/>
              </w:rPr>
              <w:t>the Portal</w:t>
            </w:r>
            <w:r w:rsidRPr="002866BA">
              <w:rPr>
                <w:rFonts w:asciiTheme="majorHAnsi" w:hAnsiTheme="majorHAnsi"/>
                <w:sz w:val="20"/>
                <w:szCs w:val="20"/>
              </w:rPr>
              <w:t xml:space="preserve"> </w:t>
            </w:r>
          </w:p>
          <w:p w:rsidR="00C56464" w:rsidRDefault="00C56464" w:rsidP="0007434F">
            <w:pPr>
              <w:rPr>
                <w:rFonts w:asciiTheme="majorHAnsi" w:hAnsiTheme="majorHAnsi"/>
                <w:sz w:val="20"/>
                <w:szCs w:val="20"/>
              </w:rPr>
            </w:pPr>
          </w:p>
          <w:p w:rsidR="00C56464" w:rsidRPr="003A42AD" w:rsidRDefault="00C56464" w:rsidP="0007434F">
            <w:pPr>
              <w:rPr>
                <w:rFonts w:asciiTheme="majorHAnsi" w:hAnsiTheme="majorHAnsi"/>
                <w:sz w:val="20"/>
                <w:szCs w:val="20"/>
              </w:rPr>
            </w:pPr>
          </w:p>
        </w:tc>
        <w:tc>
          <w:tcPr>
            <w:tcW w:w="4001" w:type="dxa"/>
            <w:shd w:val="clear" w:color="auto" w:fill="92D050"/>
          </w:tcPr>
          <w:p w:rsidR="00C56464" w:rsidRPr="00DB58E0" w:rsidRDefault="00C56464" w:rsidP="0007434F">
            <w:pPr>
              <w:rPr>
                <w:rFonts w:asciiTheme="majorHAnsi" w:hAnsiTheme="majorHAnsi"/>
                <w:sz w:val="20"/>
                <w:szCs w:val="20"/>
                <w:u w:val="single"/>
              </w:rPr>
            </w:pPr>
            <w:r w:rsidRPr="00BA5A1B">
              <w:rPr>
                <w:rFonts w:asciiTheme="majorHAnsi" w:hAnsiTheme="majorHAnsi"/>
                <w:b/>
                <w:sz w:val="20"/>
                <w:szCs w:val="20"/>
                <w:u w:val="single"/>
              </w:rPr>
              <w:t>Progress to date</w:t>
            </w:r>
            <w:r w:rsidRPr="00DB58E0">
              <w:rPr>
                <w:rFonts w:asciiTheme="majorHAnsi" w:hAnsiTheme="majorHAnsi"/>
                <w:sz w:val="20"/>
                <w:szCs w:val="20"/>
                <w:u w:val="single"/>
              </w:rPr>
              <w:t>:</w:t>
            </w:r>
          </w:p>
          <w:p w:rsidR="008A772B" w:rsidRDefault="008A772B" w:rsidP="0007434F">
            <w:pPr>
              <w:pStyle w:val="ListParagraph"/>
              <w:numPr>
                <w:ilvl w:val="0"/>
                <w:numId w:val="3"/>
              </w:numPr>
              <w:rPr>
                <w:rFonts w:asciiTheme="majorHAnsi" w:hAnsiTheme="majorHAnsi"/>
                <w:sz w:val="20"/>
                <w:szCs w:val="20"/>
              </w:rPr>
            </w:pPr>
            <w:r w:rsidRPr="003A42AD">
              <w:rPr>
                <w:rFonts w:asciiTheme="majorHAnsi" w:hAnsiTheme="majorHAnsi"/>
                <w:sz w:val="20"/>
                <w:szCs w:val="20"/>
              </w:rPr>
              <w:t>WGEI website</w:t>
            </w:r>
            <w:r>
              <w:rPr>
                <w:rFonts w:asciiTheme="majorHAnsi" w:hAnsiTheme="majorHAnsi"/>
                <w:sz w:val="20"/>
                <w:szCs w:val="20"/>
              </w:rPr>
              <w:t xml:space="preserve"> exists</w:t>
            </w:r>
            <w:r w:rsidR="00625A47">
              <w:rPr>
                <w:rFonts w:asciiTheme="majorHAnsi" w:hAnsiTheme="majorHAnsi"/>
                <w:sz w:val="20"/>
                <w:szCs w:val="20"/>
              </w:rPr>
              <w:t xml:space="preserve"> and </w:t>
            </w:r>
            <w:r w:rsidR="004F7421">
              <w:rPr>
                <w:rFonts w:asciiTheme="majorHAnsi" w:hAnsiTheme="majorHAnsi"/>
                <w:sz w:val="20"/>
                <w:szCs w:val="20"/>
              </w:rPr>
              <w:t>yet</w:t>
            </w:r>
            <w:r w:rsidR="00357412">
              <w:rPr>
                <w:rFonts w:asciiTheme="majorHAnsi" w:hAnsiTheme="majorHAnsi"/>
                <w:sz w:val="20"/>
                <w:szCs w:val="20"/>
              </w:rPr>
              <w:t xml:space="preserve"> </w:t>
            </w:r>
            <w:r>
              <w:rPr>
                <w:rFonts w:asciiTheme="majorHAnsi" w:hAnsiTheme="majorHAnsi"/>
                <w:sz w:val="20"/>
                <w:szCs w:val="20"/>
              </w:rPr>
              <w:t xml:space="preserve">to be migrated to </w:t>
            </w:r>
            <w:r w:rsidR="004F7421">
              <w:rPr>
                <w:rFonts w:asciiTheme="majorHAnsi" w:hAnsiTheme="majorHAnsi"/>
                <w:sz w:val="20"/>
                <w:szCs w:val="20"/>
              </w:rPr>
              <w:t xml:space="preserve">KSC </w:t>
            </w:r>
            <w:r>
              <w:rPr>
                <w:rFonts w:asciiTheme="majorHAnsi" w:hAnsiTheme="majorHAnsi"/>
                <w:sz w:val="20"/>
                <w:szCs w:val="20"/>
              </w:rPr>
              <w:t xml:space="preserve">Community portal </w:t>
            </w:r>
            <w:r w:rsidR="00625A47">
              <w:rPr>
                <w:rFonts w:asciiTheme="majorHAnsi" w:hAnsiTheme="majorHAnsi"/>
                <w:sz w:val="20"/>
                <w:szCs w:val="20"/>
              </w:rPr>
              <w:t>soon</w:t>
            </w:r>
            <w:r>
              <w:rPr>
                <w:rFonts w:asciiTheme="majorHAnsi" w:hAnsiTheme="majorHAnsi"/>
                <w:sz w:val="20"/>
                <w:szCs w:val="20"/>
              </w:rPr>
              <w:t>.</w:t>
            </w:r>
          </w:p>
          <w:p w:rsidR="002A5742" w:rsidRDefault="002A5742" w:rsidP="002A5742">
            <w:pPr>
              <w:pStyle w:val="ListParagraph"/>
              <w:ind w:left="360"/>
              <w:rPr>
                <w:rFonts w:asciiTheme="majorHAnsi" w:hAnsiTheme="majorHAnsi"/>
                <w:sz w:val="20"/>
                <w:szCs w:val="20"/>
              </w:rPr>
            </w:pPr>
          </w:p>
          <w:p w:rsidR="009E11A0" w:rsidRDefault="009E11A0" w:rsidP="00E879E7">
            <w:pPr>
              <w:pStyle w:val="ListParagraph"/>
              <w:numPr>
                <w:ilvl w:val="0"/>
                <w:numId w:val="3"/>
              </w:numPr>
              <w:rPr>
                <w:rFonts w:asciiTheme="majorHAnsi" w:hAnsiTheme="majorHAnsi"/>
                <w:sz w:val="20"/>
                <w:szCs w:val="20"/>
              </w:rPr>
            </w:pPr>
            <w:r>
              <w:rPr>
                <w:rFonts w:asciiTheme="majorHAnsi" w:hAnsiTheme="majorHAnsi"/>
                <w:sz w:val="20"/>
                <w:szCs w:val="20"/>
              </w:rPr>
              <w:t>Over</w:t>
            </w:r>
            <w:r w:rsidR="00E879E7">
              <w:t xml:space="preserve"> </w:t>
            </w:r>
            <w:r w:rsidR="00E879E7" w:rsidRPr="00E879E7">
              <w:rPr>
                <w:rFonts w:asciiTheme="majorHAnsi" w:hAnsiTheme="majorHAnsi"/>
                <w:sz w:val="20"/>
                <w:szCs w:val="20"/>
              </w:rPr>
              <w:t>321</w:t>
            </w:r>
            <w:r w:rsidR="00E879E7">
              <w:rPr>
                <w:rFonts w:asciiTheme="majorHAnsi" w:hAnsiTheme="majorHAnsi"/>
                <w:sz w:val="20"/>
                <w:szCs w:val="20"/>
              </w:rPr>
              <w:t xml:space="preserve"> </w:t>
            </w:r>
            <w:r w:rsidRPr="001C011F">
              <w:rPr>
                <w:rFonts w:asciiTheme="majorHAnsi" w:hAnsiTheme="majorHAnsi"/>
                <w:sz w:val="20"/>
                <w:szCs w:val="20"/>
              </w:rPr>
              <w:t xml:space="preserve">resources from members </w:t>
            </w:r>
            <w:r w:rsidR="00E879E7">
              <w:rPr>
                <w:rFonts w:asciiTheme="majorHAnsi" w:hAnsiTheme="majorHAnsi"/>
                <w:sz w:val="20"/>
                <w:szCs w:val="20"/>
              </w:rPr>
              <w:t xml:space="preserve">and 40 useful </w:t>
            </w:r>
            <w:r w:rsidR="00625A47">
              <w:rPr>
                <w:rFonts w:asciiTheme="majorHAnsi" w:hAnsiTheme="majorHAnsi"/>
                <w:sz w:val="20"/>
                <w:szCs w:val="20"/>
              </w:rPr>
              <w:t xml:space="preserve">links exist </w:t>
            </w:r>
            <w:r w:rsidRPr="001C011F">
              <w:rPr>
                <w:rFonts w:asciiTheme="majorHAnsi" w:hAnsiTheme="majorHAnsi"/>
                <w:sz w:val="20"/>
                <w:szCs w:val="20"/>
              </w:rPr>
              <w:t>on WGEI website</w:t>
            </w:r>
            <w:r>
              <w:rPr>
                <w:rFonts w:asciiTheme="majorHAnsi" w:hAnsiTheme="majorHAnsi"/>
                <w:sz w:val="20"/>
                <w:szCs w:val="20"/>
              </w:rPr>
              <w:t xml:space="preserve"> ready for migration.</w:t>
            </w:r>
          </w:p>
          <w:p w:rsidR="009E11A0" w:rsidRPr="009E11A0" w:rsidRDefault="009E11A0" w:rsidP="009E11A0">
            <w:pPr>
              <w:pStyle w:val="ListParagraph"/>
              <w:rPr>
                <w:rFonts w:asciiTheme="majorHAnsi" w:hAnsiTheme="majorHAnsi"/>
                <w:sz w:val="20"/>
                <w:szCs w:val="20"/>
              </w:rPr>
            </w:pPr>
          </w:p>
          <w:p w:rsidR="00C56464" w:rsidRPr="009E11A0" w:rsidRDefault="005B7E53" w:rsidP="00625A47">
            <w:pPr>
              <w:pStyle w:val="ListParagraph"/>
              <w:numPr>
                <w:ilvl w:val="0"/>
                <w:numId w:val="3"/>
              </w:numPr>
              <w:rPr>
                <w:rFonts w:asciiTheme="majorHAnsi" w:hAnsiTheme="majorHAnsi"/>
                <w:sz w:val="20"/>
                <w:szCs w:val="20"/>
              </w:rPr>
            </w:pPr>
            <w:r>
              <w:rPr>
                <w:rFonts w:asciiTheme="majorHAnsi" w:hAnsiTheme="majorHAnsi"/>
                <w:sz w:val="20"/>
                <w:szCs w:val="20"/>
              </w:rPr>
              <w:t xml:space="preserve">Over 10 </w:t>
            </w:r>
            <w:r w:rsidR="009E11A0">
              <w:rPr>
                <w:rFonts w:asciiTheme="majorHAnsi" w:hAnsiTheme="majorHAnsi"/>
                <w:sz w:val="20"/>
                <w:szCs w:val="20"/>
              </w:rPr>
              <w:t>documents and reports</w:t>
            </w:r>
            <w:r>
              <w:rPr>
                <w:rFonts w:asciiTheme="majorHAnsi" w:hAnsiTheme="majorHAnsi"/>
                <w:sz w:val="20"/>
                <w:szCs w:val="20"/>
              </w:rPr>
              <w:t xml:space="preserve"> t</w:t>
            </w:r>
            <w:r>
              <w:rPr>
                <w:rFonts w:asciiTheme="majorHAnsi" w:hAnsiTheme="majorHAnsi"/>
                <w:sz w:val="20"/>
                <w:szCs w:val="20"/>
              </w:rPr>
              <w:t>ranslat</w:t>
            </w:r>
            <w:r>
              <w:rPr>
                <w:rFonts w:asciiTheme="majorHAnsi" w:hAnsiTheme="majorHAnsi"/>
                <w:sz w:val="20"/>
                <w:szCs w:val="20"/>
              </w:rPr>
              <w:t>ed</w:t>
            </w:r>
            <w:r w:rsidR="009E11A0">
              <w:rPr>
                <w:rFonts w:asciiTheme="majorHAnsi" w:hAnsiTheme="majorHAnsi"/>
                <w:sz w:val="20"/>
                <w:szCs w:val="20"/>
              </w:rPr>
              <w:t xml:space="preserve"> to and from Arabic: </w:t>
            </w:r>
            <w:r w:rsidR="00C56464">
              <w:rPr>
                <w:rFonts w:asciiTheme="majorHAnsi" w:hAnsiTheme="majorHAnsi"/>
                <w:sz w:val="20"/>
                <w:szCs w:val="20"/>
              </w:rPr>
              <w:t>T</w:t>
            </w:r>
            <w:r w:rsidR="00C56464" w:rsidRPr="001C011F">
              <w:rPr>
                <w:rFonts w:asciiTheme="majorHAnsi" w:hAnsiTheme="majorHAnsi"/>
                <w:sz w:val="20"/>
                <w:szCs w:val="20"/>
              </w:rPr>
              <w:t xml:space="preserve">eam led by </w:t>
            </w:r>
            <w:r w:rsidR="00C56464" w:rsidRPr="00C277FE">
              <w:rPr>
                <w:rFonts w:asciiTheme="majorHAnsi" w:hAnsiTheme="majorHAnsi"/>
                <w:b/>
                <w:sz w:val="20"/>
                <w:szCs w:val="20"/>
              </w:rPr>
              <w:t>SAI Iraq</w:t>
            </w:r>
            <w:r w:rsidR="00C56464">
              <w:rPr>
                <w:rFonts w:asciiTheme="majorHAnsi" w:hAnsiTheme="majorHAnsi"/>
                <w:sz w:val="20"/>
                <w:szCs w:val="20"/>
              </w:rPr>
              <w:t xml:space="preserve"> </w:t>
            </w:r>
            <w:r w:rsidR="00625A47">
              <w:rPr>
                <w:rFonts w:asciiTheme="majorHAnsi" w:hAnsiTheme="majorHAnsi"/>
                <w:b/>
                <w:sz w:val="20"/>
                <w:szCs w:val="20"/>
              </w:rPr>
              <w:t xml:space="preserve">and </w:t>
            </w:r>
            <w:r w:rsidRPr="005B7E53">
              <w:rPr>
                <w:rFonts w:asciiTheme="majorHAnsi" w:hAnsiTheme="majorHAnsi"/>
                <w:b/>
                <w:sz w:val="20"/>
                <w:szCs w:val="20"/>
              </w:rPr>
              <w:t>Fiji</w:t>
            </w:r>
            <w:r>
              <w:rPr>
                <w:rFonts w:asciiTheme="majorHAnsi" w:hAnsiTheme="majorHAnsi"/>
                <w:sz w:val="20"/>
                <w:szCs w:val="20"/>
              </w:rPr>
              <w:t xml:space="preserve"> </w:t>
            </w:r>
            <w:r w:rsidR="00C56464" w:rsidRPr="001C011F">
              <w:rPr>
                <w:rFonts w:asciiTheme="majorHAnsi" w:hAnsiTheme="majorHAnsi"/>
                <w:sz w:val="20"/>
                <w:szCs w:val="20"/>
              </w:rPr>
              <w:t>with participation of SA</w:t>
            </w:r>
            <w:r w:rsidR="007F11D7">
              <w:rPr>
                <w:rFonts w:asciiTheme="majorHAnsi" w:hAnsiTheme="majorHAnsi"/>
                <w:sz w:val="20"/>
                <w:szCs w:val="20"/>
              </w:rPr>
              <w:t xml:space="preserve">I </w:t>
            </w:r>
            <w:r w:rsidR="009E11A0">
              <w:rPr>
                <w:rFonts w:asciiTheme="majorHAnsi" w:hAnsiTheme="majorHAnsi"/>
                <w:sz w:val="20"/>
                <w:szCs w:val="20"/>
              </w:rPr>
              <w:t xml:space="preserve">Qatar  are </w:t>
            </w:r>
            <w:r w:rsidR="007F11D7">
              <w:rPr>
                <w:rFonts w:asciiTheme="majorHAnsi" w:hAnsiTheme="majorHAnsi"/>
                <w:sz w:val="20"/>
                <w:szCs w:val="20"/>
              </w:rPr>
              <w:t xml:space="preserve"> manag</w:t>
            </w:r>
            <w:r w:rsidR="009E11A0">
              <w:rPr>
                <w:rFonts w:asciiTheme="majorHAnsi" w:hAnsiTheme="majorHAnsi"/>
                <w:sz w:val="20"/>
                <w:szCs w:val="20"/>
              </w:rPr>
              <w:t xml:space="preserve">ing </w:t>
            </w:r>
            <w:r w:rsidR="007F11D7">
              <w:rPr>
                <w:rFonts w:asciiTheme="majorHAnsi" w:hAnsiTheme="majorHAnsi"/>
                <w:sz w:val="20"/>
                <w:szCs w:val="20"/>
              </w:rPr>
              <w:t>and coordinat</w:t>
            </w:r>
            <w:r w:rsidR="009E11A0">
              <w:rPr>
                <w:rFonts w:asciiTheme="majorHAnsi" w:hAnsiTheme="majorHAnsi"/>
                <w:sz w:val="20"/>
                <w:szCs w:val="20"/>
              </w:rPr>
              <w:t xml:space="preserve">ing translation and securing </w:t>
            </w:r>
            <w:r w:rsidR="007F11D7">
              <w:rPr>
                <w:rFonts w:asciiTheme="majorHAnsi" w:hAnsiTheme="majorHAnsi"/>
                <w:sz w:val="20"/>
                <w:szCs w:val="20"/>
              </w:rPr>
              <w:t xml:space="preserve">of </w:t>
            </w:r>
            <w:r w:rsidR="00175D21">
              <w:rPr>
                <w:rFonts w:asciiTheme="majorHAnsi" w:hAnsiTheme="majorHAnsi"/>
                <w:sz w:val="20"/>
                <w:szCs w:val="20"/>
              </w:rPr>
              <w:t xml:space="preserve">EI </w:t>
            </w:r>
            <w:r w:rsidR="007F11D7">
              <w:rPr>
                <w:rFonts w:asciiTheme="majorHAnsi" w:hAnsiTheme="majorHAnsi"/>
                <w:sz w:val="20"/>
                <w:szCs w:val="20"/>
              </w:rPr>
              <w:t>products for sharing through the portal</w:t>
            </w:r>
          </w:p>
        </w:tc>
      </w:tr>
      <w:tr w:rsidR="001822AD" w:rsidRPr="006945AD" w:rsidTr="008A772B">
        <w:tc>
          <w:tcPr>
            <w:tcW w:w="3543" w:type="dxa"/>
            <w:vMerge/>
          </w:tcPr>
          <w:p w:rsidR="001822AD" w:rsidRDefault="001822AD" w:rsidP="001517E2">
            <w:pPr>
              <w:rPr>
                <w:rFonts w:asciiTheme="majorHAnsi" w:hAnsiTheme="majorHAnsi"/>
                <w:b/>
                <w:sz w:val="24"/>
                <w:szCs w:val="24"/>
              </w:rPr>
            </w:pPr>
          </w:p>
        </w:tc>
        <w:tc>
          <w:tcPr>
            <w:tcW w:w="3543" w:type="dxa"/>
          </w:tcPr>
          <w:p w:rsidR="001822AD" w:rsidRPr="00C56464" w:rsidRDefault="001822AD" w:rsidP="001822AD">
            <w:pPr>
              <w:pStyle w:val="ListParagraph"/>
              <w:rPr>
                <w:rFonts w:asciiTheme="majorHAnsi" w:hAnsiTheme="majorHAnsi"/>
                <w:sz w:val="20"/>
                <w:szCs w:val="20"/>
                <w:u w:val="single"/>
              </w:rPr>
            </w:pPr>
          </w:p>
        </w:tc>
        <w:tc>
          <w:tcPr>
            <w:tcW w:w="3087" w:type="dxa"/>
            <w:shd w:val="clear" w:color="auto" w:fill="92D050"/>
          </w:tcPr>
          <w:p w:rsidR="001822AD" w:rsidRPr="001822AD" w:rsidRDefault="001822AD" w:rsidP="001822AD">
            <w:pPr>
              <w:rPr>
                <w:rFonts w:asciiTheme="majorHAnsi" w:hAnsiTheme="majorHAnsi"/>
                <w:sz w:val="20"/>
                <w:szCs w:val="20"/>
              </w:rPr>
            </w:pPr>
            <w:r w:rsidRPr="001822AD">
              <w:rPr>
                <w:rFonts w:asciiTheme="majorHAnsi" w:hAnsiTheme="majorHAnsi"/>
                <w:sz w:val="20"/>
                <w:szCs w:val="20"/>
                <w:u w:val="single"/>
              </w:rPr>
              <w:t>Quarterly newsletters</w:t>
            </w:r>
            <w:r w:rsidRPr="001822AD">
              <w:rPr>
                <w:rFonts w:asciiTheme="majorHAnsi" w:hAnsiTheme="majorHAnsi"/>
                <w:sz w:val="20"/>
                <w:szCs w:val="20"/>
              </w:rPr>
              <w:t xml:space="preserve">: </w:t>
            </w:r>
          </w:p>
          <w:p w:rsidR="001822AD" w:rsidRPr="00B52094" w:rsidRDefault="001822AD" w:rsidP="001822AD">
            <w:pPr>
              <w:pStyle w:val="ListParagraph"/>
              <w:ind w:left="360"/>
              <w:rPr>
                <w:rFonts w:asciiTheme="majorHAnsi" w:hAnsiTheme="majorHAnsi"/>
                <w:sz w:val="20"/>
                <w:szCs w:val="20"/>
              </w:rPr>
            </w:pPr>
          </w:p>
        </w:tc>
        <w:tc>
          <w:tcPr>
            <w:tcW w:w="4001" w:type="dxa"/>
            <w:shd w:val="clear" w:color="auto" w:fill="92D050"/>
          </w:tcPr>
          <w:p w:rsidR="001822AD" w:rsidRPr="00D15357" w:rsidRDefault="001822AD" w:rsidP="00D15357">
            <w:pPr>
              <w:rPr>
                <w:rFonts w:asciiTheme="majorHAnsi" w:hAnsiTheme="majorHAnsi"/>
                <w:b/>
                <w:sz w:val="20"/>
                <w:szCs w:val="20"/>
                <w:u w:val="single"/>
              </w:rPr>
            </w:pPr>
            <w:r w:rsidRPr="005A576D">
              <w:rPr>
                <w:rFonts w:asciiTheme="majorHAnsi" w:hAnsiTheme="majorHAnsi"/>
                <w:b/>
                <w:sz w:val="20"/>
                <w:szCs w:val="20"/>
                <w:u w:val="single"/>
              </w:rPr>
              <w:lastRenderedPageBreak/>
              <w:t>Progress to date:</w:t>
            </w:r>
          </w:p>
          <w:p w:rsidR="00D15357" w:rsidRDefault="006E432A" w:rsidP="006E432A">
            <w:pPr>
              <w:pStyle w:val="ListParagraph"/>
              <w:numPr>
                <w:ilvl w:val="0"/>
                <w:numId w:val="4"/>
              </w:numPr>
              <w:rPr>
                <w:rFonts w:asciiTheme="majorHAnsi" w:hAnsiTheme="majorHAnsi"/>
                <w:sz w:val="20"/>
                <w:szCs w:val="20"/>
              </w:rPr>
            </w:pPr>
            <w:r w:rsidRPr="006E432A">
              <w:rPr>
                <w:rFonts w:asciiTheme="majorHAnsi" w:hAnsiTheme="majorHAnsi"/>
                <w:sz w:val="20"/>
                <w:szCs w:val="20"/>
              </w:rPr>
              <w:lastRenderedPageBreak/>
              <w:t>14</w:t>
            </w:r>
            <w:r w:rsidRPr="006E432A">
              <w:rPr>
                <w:rFonts w:asciiTheme="majorHAnsi" w:hAnsiTheme="majorHAnsi"/>
                <w:sz w:val="20"/>
                <w:szCs w:val="20"/>
                <w:vertAlign w:val="superscript"/>
              </w:rPr>
              <w:t>th</w:t>
            </w:r>
            <w:r>
              <w:rPr>
                <w:rFonts w:asciiTheme="majorHAnsi" w:hAnsiTheme="majorHAnsi"/>
                <w:sz w:val="20"/>
                <w:szCs w:val="20"/>
              </w:rPr>
              <w:t xml:space="preserve"> edition of</w:t>
            </w:r>
            <w:r w:rsidRPr="006E432A">
              <w:rPr>
                <w:rFonts w:asciiTheme="majorHAnsi" w:hAnsiTheme="majorHAnsi"/>
                <w:sz w:val="20"/>
                <w:szCs w:val="20"/>
              </w:rPr>
              <w:t xml:space="preserve"> </w:t>
            </w:r>
            <w:r w:rsidR="00D15357">
              <w:rPr>
                <w:rFonts w:asciiTheme="majorHAnsi" w:hAnsiTheme="majorHAnsi"/>
                <w:sz w:val="20"/>
                <w:szCs w:val="20"/>
              </w:rPr>
              <w:t xml:space="preserve">WGEI </w:t>
            </w:r>
            <w:r>
              <w:rPr>
                <w:rFonts w:asciiTheme="majorHAnsi" w:hAnsiTheme="majorHAnsi"/>
                <w:sz w:val="20"/>
                <w:szCs w:val="20"/>
              </w:rPr>
              <w:t>newsletters</w:t>
            </w:r>
            <w:r>
              <w:rPr>
                <w:rFonts w:asciiTheme="majorHAnsi" w:hAnsiTheme="majorHAnsi"/>
                <w:sz w:val="20"/>
                <w:szCs w:val="20"/>
              </w:rPr>
              <w:t xml:space="preserve"> </w:t>
            </w:r>
            <w:r w:rsidR="00D15357">
              <w:rPr>
                <w:rFonts w:asciiTheme="majorHAnsi" w:hAnsiTheme="majorHAnsi"/>
                <w:sz w:val="20"/>
                <w:szCs w:val="20"/>
              </w:rPr>
              <w:t>produce</w:t>
            </w:r>
            <w:r>
              <w:rPr>
                <w:rFonts w:asciiTheme="majorHAnsi" w:hAnsiTheme="majorHAnsi"/>
                <w:sz w:val="20"/>
                <w:szCs w:val="20"/>
              </w:rPr>
              <w:t>d and also</w:t>
            </w:r>
            <w:r w:rsidR="00D15357">
              <w:rPr>
                <w:rFonts w:asciiTheme="majorHAnsi" w:hAnsiTheme="majorHAnsi"/>
                <w:sz w:val="20"/>
                <w:szCs w:val="20"/>
              </w:rPr>
              <w:t xml:space="preserve"> p</w:t>
            </w:r>
            <w:r w:rsidR="001822AD" w:rsidRPr="00B52094">
              <w:rPr>
                <w:rFonts w:asciiTheme="majorHAnsi" w:hAnsiTheme="majorHAnsi"/>
                <w:sz w:val="20"/>
                <w:szCs w:val="20"/>
              </w:rPr>
              <w:t>ost</w:t>
            </w:r>
            <w:r>
              <w:rPr>
                <w:rFonts w:asciiTheme="majorHAnsi" w:hAnsiTheme="majorHAnsi"/>
                <w:sz w:val="20"/>
                <w:szCs w:val="20"/>
              </w:rPr>
              <w:t>ed</w:t>
            </w:r>
            <w:r w:rsidR="001822AD" w:rsidRPr="00B52094">
              <w:rPr>
                <w:rFonts w:asciiTheme="majorHAnsi" w:hAnsiTheme="majorHAnsi"/>
                <w:sz w:val="20"/>
                <w:szCs w:val="20"/>
              </w:rPr>
              <w:t xml:space="preserve"> on WGEI website a</w:t>
            </w:r>
            <w:r w:rsidR="00D15357">
              <w:rPr>
                <w:rFonts w:asciiTheme="majorHAnsi" w:hAnsiTheme="majorHAnsi"/>
                <w:sz w:val="20"/>
                <w:szCs w:val="20"/>
              </w:rPr>
              <w:t>lso m</w:t>
            </w:r>
            <w:r w:rsidR="001822AD" w:rsidRPr="001822AD">
              <w:rPr>
                <w:rFonts w:asciiTheme="majorHAnsi" w:hAnsiTheme="majorHAnsi"/>
                <w:sz w:val="20"/>
                <w:szCs w:val="20"/>
              </w:rPr>
              <w:t xml:space="preserve">ailed to </w:t>
            </w:r>
            <w:r w:rsidR="004E5CD4" w:rsidRPr="001822AD">
              <w:rPr>
                <w:rFonts w:asciiTheme="majorHAnsi" w:hAnsiTheme="majorHAnsi"/>
                <w:sz w:val="20"/>
                <w:szCs w:val="20"/>
              </w:rPr>
              <w:t xml:space="preserve">subscribers </w:t>
            </w:r>
            <w:r w:rsidR="004E5CD4">
              <w:rPr>
                <w:rFonts w:asciiTheme="majorHAnsi" w:hAnsiTheme="majorHAnsi"/>
                <w:sz w:val="20"/>
                <w:szCs w:val="20"/>
              </w:rPr>
              <w:t>t</w:t>
            </w:r>
            <w:r>
              <w:rPr>
                <w:rFonts w:asciiTheme="majorHAnsi" w:hAnsiTheme="majorHAnsi"/>
                <w:sz w:val="20"/>
                <w:szCs w:val="20"/>
              </w:rPr>
              <w:t>hat</w:t>
            </w:r>
            <w:r w:rsidR="001822AD">
              <w:rPr>
                <w:rFonts w:asciiTheme="majorHAnsi" w:hAnsiTheme="majorHAnsi"/>
                <w:sz w:val="20"/>
                <w:szCs w:val="20"/>
              </w:rPr>
              <w:t xml:space="preserve"> p</w:t>
            </w:r>
            <w:r w:rsidR="001822AD" w:rsidRPr="001822AD">
              <w:rPr>
                <w:rFonts w:asciiTheme="majorHAnsi" w:hAnsiTheme="majorHAnsi"/>
                <w:sz w:val="20"/>
                <w:szCs w:val="20"/>
              </w:rPr>
              <w:t>rovid</w:t>
            </w:r>
            <w:r w:rsidR="001822AD">
              <w:rPr>
                <w:rFonts w:asciiTheme="majorHAnsi" w:hAnsiTheme="majorHAnsi"/>
                <w:sz w:val="20"/>
                <w:szCs w:val="20"/>
              </w:rPr>
              <w:t>e</w:t>
            </w:r>
            <w:r w:rsidR="001822AD" w:rsidRPr="001822AD">
              <w:rPr>
                <w:rFonts w:asciiTheme="majorHAnsi" w:hAnsiTheme="majorHAnsi"/>
                <w:sz w:val="20"/>
                <w:szCs w:val="20"/>
              </w:rPr>
              <w:t xml:space="preserve"> quarterly extractive industries </w:t>
            </w:r>
            <w:r w:rsidR="001822AD">
              <w:rPr>
                <w:rFonts w:asciiTheme="majorHAnsi" w:hAnsiTheme="majorHAnsi"/>
                <w:sz w:val="20"/>
                <w:szCs w:val="20"/>
              </w:rPr>
              <w:t xml:space="preserve">information </w:t>
            </w:r>
            <w:r w:rsidR="001822AD" w:rsidRPr="001822AD">
              <w:rPr>
                <w:rFonts w:asciiTheme="majorHAnsi" w:hAnsiTheme="majorHAnsi"/>
                <w:sz w:val="20"/>
                <w:szCs w:val="20"/>
              </w:rPr>
              <w:t xml:space="preserve">on various </w:t>
            </w:r>
            <w:r w:rsidR="001822AD">
              <w:rPr>
                <w:rFonts w:asciiTheme="majorHAnsi" w:hAnsiTheme="majorHAnsi"/>
                <w:sz w:val="20"/>
                <w:szCs w:val="20"/>
              </w:rPr>
              <w:t>matters</w:t>
            </w:r>
            <w:r w:rsidR="004E5CD4">
              <w:rPr>
                <w:rFonts w:asciiTheme="majorHAnsi" w:hAnsiTheme="majorHAnsi"/>
                <w:sz w:val="20"/>
                <w:szCs w:val="20"/>
              </w:rPr>
              <w:t>.</w:t>
            </w:r>
            <w:r w:rsidR="006D0CE1" w:rsidRPr="00072BBF">
              <w:rPr>
                <w:rFonts w:asciiTheme="majorHAnsi" w:hAnsiTheme="majorHAnsi"/>
                <w:sz w:val="20"/>
                <w:szCs w:val="20"/>
              </w:rPr>
              <w:t xml:space="preserve"> </w:t>
            </w:r>
          </w:p>
          <w:p w:rsidR="00D15357" w:rsidRDefault="00D15357" w:rsidP="00D15357">
            <w:pPr>
              <w:pStyle w:val="ListParagraph"/>
              <w:ind w:left="360"/>
              <w:rPr>
                <w:rFonts w:asciiTheme="majorHAnsi" w:hAnsiTheme="majorHAnsi"/>
                <w:sz w:val="20"/>
                <w:szCs w:val="20"/>
              </w:rPr>
            </w:pPr>
          </w:p>
          <w:p w:rsidR="001822AD" w:rsidRPr="006E432A" w:rsidRDefault="00D15357" w:rsidP="006E432A">
            <w:pPr>
              <w:pStyle w:val="ListParagraph"/>
              <w:numPr>
                <w:ilvl w:val="0"/>
                <w:numId w:val="4"/>
              </w:numPr>
              <w:rPr>
                <w:rFonts w:asciiTheme="majorHAnsi" w:hAnsiTheme="majorHAnsi"/>
                <w:sz w:val="20"/>
                <w:szCs w:val="20"/>
              </w:rPr>
            </w:pPr>
            <w:r w:rsidRPr="00072BBF">
              <w:rPr>
                <w:rFonts w:asciiTheme="majorHAnsi" w:hAnsiTheme="majorHAnsi"/>
                <w:sz w:val="20"/>
                <w:szCs w:val="20"/>
              </w:rPr>
              <w:t xml:space="preserve">The readership has reached </w:t>
            </w:r>
            <w:r w:rsidR="006E432A">
              <w:rPr>
                <w:rFonts w:asciiTheme="majorHAnsi" w:hAnsiTheme="majorHAnsi"/>
                <w:sz w:val="20"/>
                <w:szCs w:val="20"/>
              </w:rPr>
              <w:t>947</w:t>
            </w:r>
            <w:r w:rsidRPr="00072BBF">
              <w:rPr>
                <w:rFonts w:asciiTheme="majorHAnsi" w:hAnsiTheme="majorHAnsi"/>
                <w:sz w:val="20"/>
                <w:szCs w:val="20"/>
              </w:rPr>
              <w:t xml:space="preserve"> subscribers from all INTOSAI regions</w:t>
            </w:r>
          </w:p>
        </w:tc>
      </w:tr>
      <w:tr w:rsidR="001822AD" w:rsidRPr="006945AD" w:rsidTr="002A5742">
        <w:tc>
          <w:tcPr>
            <w:tcW w:w="3543" w:type="dxa"/>
            <w:vMerge/>
          </w:tcPr>
          <w:p w:rsidR="001822AD" w:rsidRDefault="001822AD" w:rsidP="001517E2">
            <w:pPr>
              <w:rPr>
                <w:rFonts w:asciiTheme="majorHAnsi" w:hAnsiTheme="majorHAnsi"/>
                <w:b/>
                <w:sz w:val="20"/>
                <w:szCs w:val="20"/>
              </w:rPr>
            </w:pPr>
          </w:p>
        </w:tc>
        <w:tc>
          <w:tcPr>
            <w:tcW w:w="3543" w:type="dxa"/>
          </w:tcPr>
          <w:p w:rsidR="001822AD" w:rsidRPr="00C56464" w:rsidRDefault="001822AD" w:rsidP="00C56464">
            <w:pPr>
              <w:pStyle w:val="ListParagraph"/>
              <w:numPr>
                <w:ilvl w:val="0"/>
                <w:numId w:val="3"/>
              </w:numPr>
              <w:rPr>
                <w:rFonts w:asciiTheme="majorHAnsi" w:hAnsiTheme="majorHAnsi"/>
                <w:sz w:val="20"/>
                <w:szCs w:val="20"/>
              </w:rPr>
            </w:pPr>
            <w:r w:rsidRPr="00C56464">
              <w:rPr>
                <w:rFonts w:asciiTheme="majorHAnsi" w:hAnsiTheme="majorHAnsi"/>
                <w:sz w:val="20"/>
                <w:szCs w:val="20"/>
                <w:u w:val="single"/>
              </w:rPr>
              <w:t>Research projects</w:t>
            </w:r>
            <w:r w:rsidRPr="00C56464">
              <w:rPr>
                <w:rFonts w:asciiTheme="majorHAnsi" w:hAnsiTheme="majorHAnsi"/>
                <w:sz w:val="20"/>
                <w:szCs w:val="20"/>
              </w:rPr>
              <w:t xml:space="preserve">: </w:t>
            </w:r>
          </w:p>
          <w:p w:rsidR="001822AD" w:rsidRDefault="001822AD" w:rsidP="0007434F">
            <w:pPr>
              <w:rPr>
                <w:rFonts w:asciiTheme="majorHAnsi" w:hAnsiTheme="majorHAnsi"/>
                <w:sz w:val="20"/>
                <w:szCs w:val="20"/>
              </w:rPr>
            </w:pPr>
          </w:p>
          <w:p w:rsidR="001822AD" w:rsidRPr="003A79D7" w:rsidRDefault="001822AD" w:rsidP="0007434F">
            <w:pPr>
              <w:rPr>
                <w:rFonts w:asciiTheme="majorHAnsi" w:hAnsiTheme="majorHAnsi"/>
                <w:sz w:val="20"/>
                <w:szCs w:val="20"/>
              </w:rPr>
            </w:pPr>
            <w:r w:rsidRPr="003A79D7">
              <w:rPr>
                <w:rFonts w:asciiTheme="majorHAnsi" w:hAnsiTheme="majorHAnsi"/>
                <w:sz w:val="20"/>
                <w:szCs w:val="20"/>
              </w:rPr>
              <w:t>The KSC leads the development of a scheme for encouraging internal (to INTOSAI) and external research projects in public audit. The KSC also facilitates INTOSAI’s engagement with the academic community on issues of mutual interest and concern.</w:t>
            </w:r>
          </w:p>
        </w:tc>
        <w:tc>
          <w:tcPr>
            <w:tcW w:w="3087" w:type="dxa"/>
            <w:shd w:val="clear" w:color="auto" w:fill="92D050"/>
          </w:tcPr>
          <w:p w:rsidR="001822AD" w:rsidRDefault="001822AD" w:rsidP="0007434F">
            <w:pPr>
              <w:rPr>
                <w:rFonts w:asciiTheme="majorHAnsi" w:hAnsiTheme="majorHAnsi"/>
                <w:sz w:val="20"/>
                <w:szCs w:val="20"/>
              </w:rPr>
            </w:pPr>
            <w:r w:rsidRPr="002A5742">
              <w:rPr>
                <w:rFonts w:asciiTheme="majorHAnsi" w:hAnsiTheme="majorHAnsi"/>
                <w:sz w:val="20"/>
                <w:szCs w:val="20"/>
                <w:u w:val="single"/>
              </w:rPr>
              <w:t>Published research</w:t>
            </w:r>
            <w:r>
              <w:rPr>
                <w:rFonts w:asciiTheme="majorHAnsi" w:hAnsiTheme="majorHAnsi"/>
                <w:sz w:val="20"/>
                <w:szCs w:val="20"/>
              </w:rPr>
              <w:t>:</w:t>
            </w:r>
            <w:r w:rsidRPr="00DD062D">
              <w:rPr>
                <w:rFonts w:asciiTheme="majorHAnsi" w:hAnsiTheme="majorHAnsi"/>
                <w:sz w:val="20"/>
                <w:szCs w:val="20"/>
              </w:rPr>
              <w:t xml:space="preserve"> in extractive industry topics</w:t>
            </w:r>
          </w:p>
          <w:p w:rsidR="001822AD" w:rsidRDefault="001822AD" w:rsidP="0007434F">
            <w:pPr>
              <w:rPr>
                <w:rFonts w:asciiTheme="majorHAnsi" w:hAnsiTheme="majorHAnsi"/>
                <w:sz w:val="20"/>
                <w:szCs w:val="20"/>
              </w:rPr>
            </w:pPr>
          </w:p>
          <w:p w:rsidR="001822AD" w:rsidRPr="003A42AD" w:rsidRDefault="001822AD" w:rsidP="00DD062D">
            <w:pPr>
              <w:rPr>
                <w:rFonts w:asciiTheme="majorHAnsi" w:hAnsiTheme="majorHAnsi"/>
                <w:sz w:val="20"/>
                <w:szCs w:val="20"/>
              </w:rPr>
            </w:pPr>
          </w:p>
        </w:tc>
        <w:tc>
          <w:tcPr>
            <w:tcW w:w="4001" w:type="dxa"/>
            <w:shd w:val="clear" w:color="auto" w:fill="92D050"/>
          </w:tcPr>
          <w:p w:rsidR="001822AD" w:rsidRPr="00DD062D" w:rsidRDefault="001822AD" w:rsidP="00DD062D">
            <w:pPr>
              <w:rPr>
                <w:rFonts w:asciiTheme="majorHAnsi" w:hAnsiTheme="majorHAnsi"/>
                <w:b/>
                <w:sz w:val="20"/>
                <w:szCs w:val="20"/>
              </w:rPr>
            </w:pPr>
            <w:r w:rsidRPr="000F41AF">
              <w:rPr>
                <w:rFonts w:asciiTheme="majorHAnsi" w:hAnsiTheme="majorHAnsi"/>
                <w:b/>
                <w:sz w:val="20"/>
                <w:szCs w:val="20"/>
                <w:u w:val="single"/>
              </w:rPr>
              <w:t>Progress to date</w:t>
            </w:r>
            <w:r w:rsidRPr="00DD062D">
              <w:rPr>
                <w:rFonts w:asciiTheme="majorHAnsi" w:hAnsiTheme="majorHAnsi"/>
                <w:b/>
                <w:sz w:val="20"/>
                <w:szCs w:val="20"/>
              </w:rPr>
              <w:t>:</w:t>
            </w:r>
          </w:p>
          <w:p w:rsidR="001822AD" w:rsidRPr="001C011F" w:rsidRDefault="00F24E17" w:rsidP="00F24E17">
            <w:pPr>
              <w:pStyle w:val="ListParagraph"/>
              <w:numPr>
                <w:ilvl w:val="0"/>
                <w:numId w:val="3"/>
              </w:numPr>
              <w:rPr>
                <w:rFonts w:asciiTheme="majorHAnsi" w:hAnsiTheme="majorHAnsi"/>
                <w:b/>
                <w:sz w:val="20"/>
                <w:szCs w:val="20"/>
              </w:rPr>
            </w:pPr>
            <w:r w:rsidRPr="00F24E17">
              <w:rPr>
                <w:rFonts w:asciiTheme="majorHAnsi" w:hAnsiTheme="majorHAnsi"/>
                <w:sz w:val="20"/>
                <w:szCs w:val="20"/>
              </w:rPr>
              <w:t>No research has be</w:t>
            </w:r>
            <w:r w:rsidR="00625A47">
              <w:rPr>
                <w:rFonts w:asciiTheme="majorHAnsi" w:hAnsiTheme="majorHAnsi"/>
                <w:sz w:val="20"/>
                <w:szCs w:val="20"/>
              </w:rPr>
              <w:t>en undertaken during the period by WGEI.</w:t>
            </w:r>
          </w:p>
        </w:tc>
      </w:tr>
      <w:tr w:rsidR="001822AD" w:rsidRPr="006945AD" w:rsidTr="00EE679C">
        <w:trPr>
          <w:trHeight w:val="400"/>
        </w:trPr>
        <w:tc>
          <w:tcPr>
            <w:tcW w:w="3543" w:type="dxa"/>
            <w:vMerge/>
          </w:tcPr>
          <w:p w:rsidR="001822AD" w:rsidRDefault="001822AD" w:rsidP="001517E2">
            <w:pPr>
              <w:rPr>
                <w:rFonts w:asciiTheme="majorHAnsi" w:hAnsiTheme="majorHAnsi"/>
                <w:b/>
                <w:sz w:val="24"/>
                <w:szCs w:val="24"/>
              </w:rPr>
            </w:pPr>
          </w:p>
        </w:tc>
        <w:tc>
          <w:tcPr>
            <w:tcW w:w="3543" w:type="dxa"/>
            <w:vMerge w:val="restart"/>
          </w:tcPr>
          <w:p w:rsidR="001822AD" w:rsidRPr="00C56464" w:rsidRDefault="001822AD" w:rsidP="00C56464">
            <w:pPr>
              <w:pStyle w:val="ListParagraph"/>
              <w:numPr>
                <w:ilvl w:val="0"/>
                <w:numId w:val="3"/>
              </w:numPr>
              <w:rPr>
                <w:rFonts w:asciiTheme="majorHAnsi" w:hAnsiTheme="majorHAnsi"/>
                <w:sz w:val="20"/>
                <w:szCs w:val="20"/>
              </w:rPr>
            </w:pPr>
            <w:r w:rsidRPr="00C56464">
              <w:rPr>
                <w:rFonts w:asciiTheme="majorHAnsi" w:hAnsiTheme="majorHAnsi"/>
                <w:sz w:val="20"/>
                <w:szCs w:val="20"/>
                <w:u w:val="single"/>
              </w:rPr>
              <w:t>Generation and dissemination knowledge and experiences</w:t>
            </w:r>
            <w:r w:rsidRPr="00C56464">
              <w:rPr>
                <w:rFonts w:asciiTheme="majorHAnsi" w:hAnsiTheme="majorHAnsi"/>
                <w:sz w:val="20"/>
                <w:szCs w:val="20"/>
              </w:rPr>
              <w:t xml:space="preserve">. </w:t>
            </w:r>
          </w:p>
          <w:p w:rsidR="001822AD" w:rsidRDefault="001822AD" w:rsidP="0007434F">
            <w:pPr>
              <w:rPr>
                <w:rFonts w:asciiTheme="majorHAnsi" w:hAnsiTheme="majorHAnsi"/>
                <w:sz w:val="20"/>
                <w:szCs w:val="20"/>
              </w:rPr>
            </w:pPr>
          </w:p>
          <w:p w:rsidR="001822AD" w:rsidRPr="003A79D7" w:rsidRDefault="001822AD" w:rsidP="0007434F">
            <w:pPr>
              <w:rPr>
                <w:rFonts w:asciiTheme="majorHAnsi" w:hAnsiTheme="majorHAnsi"/>
                <w:sz w:val="20"/>
                <w:szCs w:val="20"/>
              </w:rPr>
            </w:pPr>
            <w:r w:rsidRPr="00DD062D">
              <w:rPr>
                <w:rFonts w:asciiTheme="majorHAnsi" w:hAnsiTheme="majorHAnsi"/>
                <w:sz w:val="20"/>
                <w:szCs w:val="20"/>
              </w:rPr>
              <w:t>(Workshops, training, benchmarking exercise, joint/ collaborative audits, outreach activities etc.)</w:t>
            </w:r>
          </w:p>
        </w:tc>
        <w:tc>
          <w:tcPr>
            <w:tcW w:w="3087" w:type="dxa"/>
            <w:shd w:val="clear" w:color="auto" w:fill="92D050"/>
          </w:tcPr>
          <w:p w:rsidR="001822AD" w:rsidRPr="002A5742" w:rsidRDefault="001822AD" w:rsidP="00E645FF">
            <w:pPr>
              <w:pStyle w:val="ListParagraph"/>
              <w:numPr>
                <w:ilvl w:val="0"/>
                <w:numId w:val="18"/>
              </w:numPr>
              <w:rPr>
                <w:rFonts w:asciiTheme="majorHAnsi" w:hAnsiTheme="majorHAnsi"/>
                <w:sz w:val="20"/>
                <w:szCs w:val="20"/>
              </w:rPr>
            </w:pPr>
            <w:r w:rsidRPr="002A5742">
              <w:rPr>
                <w:rFonts w:asciiTheme="majorHAnsi" w:hAnsiTheme="majorHAnsi"/>
                <w:sz w:val="20"/>
                <w:szCs w:val="20"/>
              </w:rPr>
              <w:t xml:space="preserve">Trainings and workshops </w:t>
            </w:r>
            <w:r w:rsidR="00E645FF">
              <w:rPr>
                <w:rFonts w:asciiTheme="majorHAnsi" w:hAnsiTheme="majorHAnsi"/>
                <w:sz w:val="20"/>
                <w:szCs w:val="20"/>
              </w:rPr>
              <w:t xml:space="preserve">undertaken. </w:t>
            </w:r>
          </w:p>
        </w:tc>
        <w:tc>
          <w:tcPr>
            <w:tcW w:w="4001" w:type="dxa"/>
            <w:shd w:val="clear" w:color="auto" w:fill="92D050"/>
          </w:tcPr>
          <w:p w:rsidR="001822AD" w:rsidRPr="00DB58E0" w:rsidRDefault="001822AD" w:rsidP="002A5742">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1822AD" w:rsidRPr="002A5742" w:rsidRDefault="00625A47" w:rsidP="002A5742">
            <w:pPr>
              <w:pStyle w:val="ListParagraph"/>
              <w:numPr>
                <w:ilvl w:val="0"/>
                <w:numId w:val="7"/>
              </w:numPr>
              <w:rPr>
                <w:rFonts w:asciiTheme="majorHAnsi" w:hAnsiTheme="majorHAnsi"/>
                <w:sz w:val="20"/>
                <w:szCs w:val="20"/>
              </w:rPr>
            </w:pPr>
            <w:r w:rsidRPr="002A5742">
              <w:rPr>
                <w:rFonts w:asciiTheme="majorHAnsi" w:hAnsiTheme="majorHAnsi"/>
                <w:sz w:val="20"/>
                <w:szCs w:val="20"/>
              </w:rPr>
              <w:t xml:space="preserve">Activity </w:t>
            </w:r>
            <w:r>
              <w:rPr>
                <w:rFonts w:asciiTheme="majorHAnsi" w:hAnsiTheme="majorHAnsi"/>
                <w:sz w:val="20"/>
                <w:szCs w:val="20"/>
              </w:rPr>
              <w:t>is</w:t>
            </w:r>
            <w:r w:rsidR="00CF7BCA">
              <w:rPr>
                <w:rFonts w:asciiTheme="majorHAnsi" w:hAnsiTheme="majorHAnsi"/>
                <w:sz w:val="20"/>
                <w:szCs w:val="20"/>
              </w:rPr>
              <w:t xml:space="preserve"> </w:t>
            </w:r>
            <w:r w:rsidR="001822AD" w:rsidRPr="002A5742">
              <w:rPr>
                <w:rFonts w:asciiTheme="majorHAnsi" w:hAnsiTheme="majorHAnsi"/>
                <w:sz w:val="20"/>
                <w:szCs w:val="20"/>
              </w:rPr>
              <w:t xml:space="preserve">led by </w:t>
            </w:r>
            <w:r w:rsidR="001822AD" w:rsidRPr="002A5742">
              <w:rPr>
                <w:rFonts w:asciiTheme="majorHAnsi" w:hAnsiTheme="majorHAnsi"/>
                <w:b/>
                <w:sz w:val="20"/>
                <w:szCs w:val="20"/>
              </w:rPr>
              <w:t>SAI Uganda</w:t>
            </w:r>
            <w:r w:rsidR="001822AD" w:rsidRPr="002A5742">
              <w:rPr>
                <w:rFonts w:asciiTheme="majorHAnsi" w:hAnsiTheme="majorHAnsi"/>
                <w:sz w:val="20"/>
                <w:szCs w:val="20"/>
              </w:rPr>
              <w:t xml:space="preserve"> </w:t>
            </w:r>
            <w:r w:rsidR="00CF7BCA">
              <w:rPr>
                <w:rFonts w:asciiTheme="majorHAnsi" w:hAnsiTheme="majorHAnsi"/>
                <w:sz w:val="20"/>
                <w:szCs w:val="20"/>
              </w:rPr>
              <w:t xml:space="preserve">and Ghana </w:t>
            </w:r>
            <w:r w:rsidR="001822AD" w:rsidRPr="002A5742">
              <w:rPr>
                <w:rFonts w:asciiTheme="majorHAnsi" w:hAnsiTheme="majorHAnsi"/>
                <w:sz w:val="20"/>
                <w:szCs w:val="20"/>
              </w:rPr>
              <w:t xml:space="preserve">with participation of SAI Norway, Zambia, Ghana, India, Ecuador, Zimbabwe, Vietnam and AFROSAI-E. To coordinate </w:t>
            </w:r>
            <w:r w:rsidR="001822AD">
              <w:rPr>
                <w:rFonts w:asciiTheme="majorHAnsi" w:hAnsiTheme="majorHAnsi"/>
                <w:sz w:val="20"/>
                <w:szCs w:val="20"/>
              </w:rPr>
              <w:t xml:space="preserve">training and workshops </w:t>
            </w:r>
            <w:r w:rsidR="001822AD" w:rsidRPr="002A5742">
              <w:rPr>
                <w:rFonts w:asciiTheme="majorHAnsi" w:hAnsiTheme="majorHAnsi"/>
                <w:sz w:val="20"/>
                <w:szCs w:val="20"/>
              </w:rPr>
              <w:t xml:space="preserve">in specific </w:t>
            </w:r>
            <w:r w:rsidR="001822AD">
              <w:rPr>
                <w:rFonts w:asciiTheme="majorHAnsi" w:hAnsiTheme="majorHAnsi"/>
                <w:sz w:val="20"/>
                <w:szCs w:val="20"/>
              </w:rPr>
              <w:t>areas of interest of SAIs in EI.</w:t>
            </w:r>
          </w:p>
          <w:p w:rsidR="001822AD" w:rsidRPr="00F631B7" w:rsidRDefault="001822AD" w:rsidP="002A5742">
            <w:pPr>
              <w:pStyle w:val="ListParagraph"/>
              <w:spacing w:after="200" w:line="276" w:lineRule="auto"/>
              <w:ind w:left="360"/>
              <w:rPr>
                <w:rFonts w:asciiTheme="majorHAnsi" w:hAnsiTheme="majorHAnsi"/>
                <w:sz w:val="20"/>
                <w:szCs w:val="20"/>
              </w:rPr>
            </w:pPr>
          </w:p>
          <w:p w:rsidR="00CF7BCA" w:rsidRDefault="00CF7BCA" w:rsidP="00CF7BCA">
            <w:pPr>
              <w:pStyle w:val="ListParagraph"/>
              <w:numPr>
                <w:ilvl w:val="0"/>
                <w:numId w:val="7"/>
              </w:numPr>
              <w:spacing w:after="200" w:line="276" w:lineRule="auto"/>
              <w:rPr>
                <w:rFonts w:asciiTheme="majorHAnsi" w:hAnsiTheme="majorHAnsi"/>
                <w:sz w:val="20"/>
                <w:szCs w:val="20"/>
              </w:rPr>
            </w:pPr>
            <w:r w:rsidRPr="00CF7BCA">
              <w:rPr>
                <w:rFonts w:asciiTheme="majorHAnsi" w:hAnsiTheme="majorHAnsi"/>
                <w:sz w:val="20"/>
                <w:szCs w:val="20"/>
              </w:rPr>
              <w:t xml:space="preserve">In collaboration with AFROSAI-E, WGEI  training </w:t>
            </w:r>
            <w:r>
              <w:rPr>
                <w:rFonts w:asciiTheme="majorHAnsi" w:hAnsiTheme="majorHAnsi"/>
                <w:sz w:val="20"/>
                <w:szCs w:val="20"/>
              </w:rPr>
              <w:t xml:space="preserve"> was </w:t>
            </w:r>
            <w:r w:rsidRPr="00CF7BCA">
              <w:rPr>
                <w:rFonts w:asciiTheme="majorHAnsi" w:hAnsiTheme="majorHAnsi"/>
                <w:sz w:val="20"/>
                <w:szCs w:val="20"/>
              </w:rPr>
              <w:t>conducted</w:t>
            </w:r>
            <w:r w:rsidRPr="00CF7BCA">
              <w:rPr>
                <w:rFonts w:asciiTheme="majorHAnsi" w:hAnsiTheme="majorHAnsi"/>
                <w:sz w:val="20"/>
                <w:szCs w:val="20"/>
              </w:rPr>
              <w:t xml:space="preserve"> focusing on sharing knowledge and experience in audit of EI, identification and mitigation of risks in Kampala, Uganda (11th – 15th September 2017)</w:t>
            </w:r>
          </w:p>
          <w:p w:rsidR="00CF7BCA" w:rsidRPr="00CF7BCA" w:rsidRDefault="00CF7BCA" w:rsidP="00CF7BCA">
            <w:pPr>
              <w:pStyle w:val="ListParagraph"/>
              <w:rPr>
                <w:rFonts w:asciiTheme="majorHAnsi" w:hAnsiTheme="majorHAnsi"/>
                <w:sz w:val="20"/>
                <w:szCs w:val="20"/>
              </w:rPr>
            </w:pPr>
          </w:p>
          <w:p w:rsidR="00CF7BCA" w:rsidRDefault="00CF7BCA" w:rsidP="00CF7BCA">
            <w:pPr>
              <w:pStyle w:val="ListParagraph"/>
              <w:numPr>
                <w:ilvl w:val="0"/>
                <w:numId w:val="7"/>
              </w:numPr>
              <w:spacing w:after="200" w:line="276" w:lineRule="auto"/>
              <w:rPr>
                <w:rFonts w:asciiTheme="majorHAnsi" w:hAnsiTheme="majorHAnsi"/>
                <w:sz w:val="20"/>
                <w:szCs w:val="20"/>
              </w:rPr>
            </w:pPr>
            <w:r w:rsidRPr="00CF7BCA">
              <w:rPr>
                <w:rFonts w:asciiTheme="majorHAnsi" w:hAnsiTheme="majorHAnsi"/>
                <w:sz w:val="20"/>
                <w:szCs w:val="20"/>
              </w:rPr>
              <w:t xml:space="preserve">Coordinator </w:t>
            </w:r>
            <w:r>
              <w:rPr>
                <w:rFonts w:asciiTheme="majorHAnsi" w:hAnsiTheme="majorHAnsi"/>
                <w:sz w:val="20"/>
                <w:szCs w:val="20"/>
              </w:rPr>
              <w:t xml:space="preserve">Community of Practice </w:t>
            </w:r>
            <w:r w:rsidRPr="00CF7BCA">
              <w:rPr>
                <w:rFonts w:asciiTheme="majorHAnsi" w:hAnsiTheme="majorHAnsi"/>
                <w:sz w:val="20"/>
                <w:szCs w:val="20"/>
              </w:rPr>
              <w:t xml:space="preserve">facilitated and participated in EI workshop in Zimbabwe (12 – 16 December 2016), and in Lusaka, Zambia </w:t>
            </w:r>
            <w:r w:rsidRPr="00CF7BCA">
              <w:rPr>
                <w:rFonts w:asciiTheme="majorHAnsi" w:hAnsiTheme="majorHAnsi"/>
                <w:sz w:val="20"/>
                <w:szCs w:val="20"/>
              </w:rPr>
              <w:lastRenderedPageBreak/>
              <w:t>focusing on IFF (16th – 20th October 2017)</w:t>
            </w:r>
          </w:p>
          <w:p w:rsidR="00CF7BCA" w:rsidRPr="00CF7BCA" w:rsidRDefault="00CF7BCA" w:rsidP="00CF7BCA">
            <w:pPr>
              <w:pStyle w:val="ListParagraph"/>
              <w:rPr>
                <w:rFonts w:asciiTheme="majorHAnsi" w:hAnsiTheme="majorHAnsi"/>
                <w:sz w:val="20"/>
                <w:szCs w:val="20"/>
              </w:rPr>
            </w:pPr>
          </w:p>
          <w:p w:rsidR="00CF7BCA" w:rsidRDefault="00CF7BCA" w:rsidP="00CF7BCA">
            <w:pPr>
              <w:pStyle w:val="ListParagraph"/>
              <w:numPr>
                <w:ilvl w:val="0"/>
                <w:numId w:val="7"/>
              </w:numPr>
              <w:rPr>
                <w:rFonts w:asciiTheme="majorHAnsi" w:hAnsiTheme="majorHAnsi"/>
                <w:sz w:val="20"/>
                <w:szCs w:val="20"/>
              </w:rPr>
            </w:pPr>
            <w:r w:rsidRPr="00CF7BCA">
              <w:rPr>
                <w:rFonts w:asciiTheme="majorHAnsi" w:hAnsiTheme="majorHAnsi"/>
                <w:sz w:val="20"/>
                <w:szCs w:val="20"/>
              </w:rPr>
              <w:t>Training Workshop in South Sudan (8th – 12th May 2017) focusing on Cost recovery manual and risk assessment in EI.</w:t>
            </w:r>
          </w:p>
          <w:p w:rsidR="00CF7BCA" w:rsidRPr="00CF7BCA" w:rsidRDefault="00CF7BCA" w:rsidP="00CF7BCA">
            <w:pPr>
              <w:pStyle w:val="ListParagraph"/>
              <w:rPr>
                <w:rFonts w:asciiTheme="majorHAnsi" w:hAnsiTheme="majorHAnsi"/>
                <w:sz w:val="20"/>
                <w:szCs w:val="20"/>
              </w:rPr>
            </w:pPr>
          </w:p>
          <w:p w:rsidR="00CF7BCA" w:rsidRDefault="00CF7BCA" w:rsidP="00CF7BCA">
            <w:pPr>
              <w:pStyle w:val="ListParagraph"/>
              <w:numPr>
                <w:ilvl w:val="0"/>
                <w:numId w:val="7"/>
              </w:numPr>
              <w:spacing w:after="200" w:line="276" w:lineRule="auto"/>
              <w:rPr>
                <w:rFonts w:asciiTheme="majorHAnsi" w:hAnsiTheme="majorHAnsi"/>
                <w:sz w:val="20"/>
                <w:szCs w:val="20"/>
              </w:rPr>
            </w:pPr>
            <w:r w:rsidRPr="00CF7BCA">
              <w:rPr>
                <w:rFonts w:asciiTheme="majorHAnsi" w:hAnsiTheme="majorHAnsi"/>
                <w:sz w:val="20"/>
                <w:szCs w:val="20"/>
              </w:rPr>
              <w:t>CoP Coordinator participated in AFROSAI-E workshop on EI (4TH – 8TH June 2018)</w:t>
            </w:r>
          </w:p>
          <w:p w:rsidR="00CF7BCA" w:rsidRPr="00CF7BCA" w:rsidRDefault="00CF7BCA" w:rsidP="00CF7BCA">
            <w:pPr>
              <w:pStyle w:val="ListParagraph"/>
              <w:rPr>
                <w:rFonts w:asciiTheme="majorHAnsi" w:hAnsiTheme="majorHAnsi"/>
                <w:sz w:val="20"/>
                <w:szCs w:val="20"/>
              </w:rPr>
            </w:pPr>
          </w:p>
          <w:p w:rsidR="001822AD" w:rsidRDefault="001822AD" w:rsidP="002A5742">
            <w:pPr>
              <w:pStyle w:val="ListParagraph"/>
              <w:numPr>
                <w:ilvl w:val="0"/>
                <w:numId w:val="7"/>
              </w:numPr>
              <w:spacing w:after="200" w:line="276" w:lineRule="auto"/>
              <w:rPr>
                <w:rFonts w:asciiTheme="majorHAnsi" w:hAnsiTheme="majorHAnsi"/>
                <w:sz w:val="20"/>
                <w:szCs w:val="20"/>
              </w:rPr>
            </w:pPr>
            <w:r w:rsidRPr="00125D0C">
              <w:rPr>
                <w:rFonts w:asciiTheme="majorHAnsi" w:hAnsiTheme="majorHAnsi"/>
                <w:sz w:val="20"/>
                <w:szCs w:val="20"/>
              </w:rPr>
              <w:t xml:space="preserve">Contacts </w:t>
            </w:r>
            <w:r>
              <w:rPr>
                <w:rFonts w:asciiTheme="majorHAnsi" w:hAnsiTheme="majorHAnsi"/>
                <w:sz w:val="20"/>
                <w:szCs w:val="20"/>
              </w:rPr>
              <w:t xml:space="preserve">being initiated </w:t>
            </w:r>
            <w:r w:rsidRPr="00125D0C">
              <w:rPr>
                <w:rFonts w:asciiTheme="majorHAnsi" w:hAnsiTheme="majorHAnsi"/>
                <w:sz w:val="20"/>
                <w:szCs w:val="20"/>
              </w:rPr>
              <w:t>with</w:t>
            </w:r>
            <w:r>
              <w:rPr>
                <w:rFonts w:asciiTheme="majorHAnsi" w:hAnsiTheme="majorHAnsi"/>
                <w:sz w:val="20"/>
                <w:szCs w:val="20"/>
              </w:rPr>
              <w:t xml:space="preserve"> SAI Training centres regionally</w:t>
            </w:r>
            <w:r w:rsidR="00CF7BCA">
              <w:rPr>
                <w:rFonts w:asciiTheme="majorHAnsi" w:hAnsiTheme="majorHAnsi"/>
                <w:sz w:val="20"/>
                <w:szCs w:val="20"/>
              </w:rPr>
              <w:t xml:space="preserve"> to in future organise trainings in EI</w:t>
            </w:r>
            <w:r>
              <w:rPr>
                <w:rFonts w:asciiTheme="majorHAnsi" w:hAnsiTheme="majorHAnsi"/>
                <w:sz w:val="20"/>
                <w:szCs w:val="20"/>
              </w:rPr>
              <w:t>:</w:t>
            </w:r>
          </w:p>
          <w:p w:rsidR="001822AD" w:rsidRDefault="001822AD" w:rsidP="00DE63B2">
            <w:pPr>
              <w:pStyle w:val="ListParagraph"/>
              <w:numPr>
                <w:ilvl w:val="1"/>
                <w:numId w:val="7"/>
              </w:numPr>
              <w:spacing w:after="200" w:line="276" w:lineRule="auto"/>
              <w:rPr>
                <w:rFonts w:asciiTheme="majorHAnsi" w:hAnsiTheme="majorHAnsi"/>
                <w:sz w:val="20"/>
                <w:szCs w:val="20"/>
              </w:rPr>
            </w:pPr>
            <w:r>
              <w:rPr>
                <w:rFonts w:asciiTheme="majorHAnsi" w:hAnsiTheme="majorHAnsi"/>
                <w:sz w:val="20"/>
                <w:szCs w:val="20"/>
              </w:rPr>
              <w:t>Jaipur –</w:t>
            </w:r>
            <w:r w:rsidRPr="00AC0845">
              <w:rPr>
                <w:rFonts w:asciiTheme="majorHAnsi" w:hAnsiTheme="majorHAnsi"/>
                <w:b/>
                <w:sz w:val="20"/>
                <w:szCs w:val="20"/>
              </w:rPr>
              <w:t>SAI India</w:t>
            </w:r>
          </w:p>
          <w:p w:rsidR="001822AD" w:rsidRDefault="001822AD" w:rsidP="002A5742">
            <w:pPr>
              <w:pStyle w:val="ListParagraph"/>
              <w:numPr>
                <w:ilvl w:val="1"/>
                <w:numId w:val="7"/>
              </w:numPr>
              <w:spacing w:after="200" w:line="276" w:lineRule="auto"/>
              <w:rPr>
                <w:rFonts w:asciiTheme="majorHAnsi" w:hAnsiTheme="majorHAnsi"/>
                <w:sz w:val="20"/>
                <w:szCs w:val="20"/>
              </w:rPr>
            </w:pPr>
            <w:r>
              <w:rPr>
                <w:rFonts w:asciiTheme="majorHAnsi" w:hAnsiTheme="majorHAnsi"/>
                <w:sz w:val="20"/>
                <w:szCs w:val="20"/>
              </w:rPr>
              <w:t>Centre of Excellence-</w:t>
            </w:r>
            <w:r w:rsidRPr="00AC0845">
              <w:rPr>
                <w:rFonts w:asciiTheme="majorHAnsi" w:hAnsiTheme="majorHAnsi"/>
                <w:b/>
                <w:sz w:val="20"/>
                <w:szCs w:val="20"/>
              </w:rPr>
              <w:t>GAO</w:t>
            </w:r>
          </w:p>
          <w:p w:rsidR="001822AD" w:rsidRDefault="001822AD" w:rsidP="002A5742">
            <w:pPr>
              <w:pStyle w:val="ListParagraph"/>
              <w:numPr>
                <w:ilvl w:val="1"/>
                <w:numId w:val="7"/>
              </w:numPr>
              <w:spacing w:after="200" w:line="276" w:lineRule="auto"/>
              <w:rPr>
                <w:rFonts w:asciiTheme="majorHAnsi" w:hAnsiTheme="majorHAnsi"/>
                <w:sz w:val="20"/>
                <w:szCs w:val="20"/>
              </w:rPr>
            </w:pPr>
            <w:r>
              <w:rPr>
                <w:rFonts w:asciiTheme="majorHAnsi" w:hAnsiTheme="majorHAnsi"/>
                <w:sz w:val="20"/>
                <w:szCs w:val="20"/>
              </w:rPr>
              <w:t xml:space="preserve">Jakarta- </w:t>
            </w:r>
            <w:r w:rsidRPr="00AC0845">
              <w:rPr>
                <w:rFonts w:asciiTheme="majorHAnsi" w:hAnsiTheme="majorHAnsi"/>
                <w:b/>
                <w:sz w:val="20"/>
                <w:szCs w:val="20"/>
              </w:rPr>
              <w:t>Indonesia</w:t>
            </w:r>
          </w:p>
          <w:p w:rsidR="001822AD" w:rsidRDefault="001822AD" w:rsidP="002A5742">
            <w:pPr>
              <w:pStyle w:val="ListParagraph"/>
              <w:numPr>
                <w:ilvl w:val="1"/>
                <w:numId w:val="7"/>
              </w:numPr>
              <w:spacing w:after="200" w:line="276" w:lineRule="auto"/>
              <w:rPr>
                <w:rFonts w:asciiTheme="majorHAnsi" w:hAnsiTheme="majorHAnsi"/>
                <w:sz w:val="20"/>
                <w:szCs w:val="20"/>
              </w:rPr>
            </w:pPr>
            <w:r>
              <w:rPr>
                <w:rFonts w:asciiTheme="majorHAnsi" w:hAnsiTheme="majorHAnsi"/>
                <w:sz w:val="20"/>
                <w:szCs w:val="20"/>
              </w:rPr>
              <w:t>AFROSAI-E</w:t>
            </w:r>
          </w:p>
          <w:p w:rsidR="00C428F9" w:rsidRPr="00C428F9" w:rsidRDefault="001822AD" w:rsidP="002A5742">
            <w:pPr>
              <w:pStyle w:val="ListParagraph"/>
              <w:numPr>
                <w:ilvl w:val="1"/>
                <w:numId w:val="7"/>
              </w:numPr>
              <w:spacing w:after="200" w:line="276" w:lineRule="auto"/>
              <w:rPr>
                <w:rFonts w:asciiTheme="majorHAnsi" w:hAnsiTheme="majorHAnsi"/>
                <w:sz w:val="20"/>
                <w:szCs w:val="20"/>
                <w:u w:val="single"/>
              </w:rPr>
            </w:pPr>
            <w:r w:rsidRPr="00C428F9">
              <w:rPr>
                <w:rFonts w:asciiTheme="majorHAnsi" w:hAnsiTheme="majorHAnsi"/>
                <w:sz w:val="20"/>
                <w:szCs w:val="20"/>
              </w:rPr>
              <w:t>National Resource Governance Institute (NRGI)-</w:t>
            </w:r>
          </w:p>
          <w:p w:rsidR="001822AD" w:rsidRPr="00C428F9" w:rsidRDefault="001822AD" w:rsidP="00C428F9">
            <w:pPr>
              <w:rPr>
                <w:rFonts w:asciiTheme="majorHAnsi" w:hAnsiTheme="majorHAnsi"/>
                <w:sz w:val="20"/>
                <w:szCs w:val="20"/>
                <w:u w:val="single"/>
              </w:rPr>
            </w:pPr>
            <w:r w:rsidRPr="00C428F9">
              <w:rPr>
                <w:rFonts w:asciiTheme="majorHAnsi" w:hAnsiTheme="majorHAnsi"/>
                <w:b/>
                <w:sz w:val="20"/>
                <w:szCs w:val="20"/>
                <w:u w:val="single"/>
              </w:rPr>
              <w:t>Challenges</w:t>
            </w:r>
            <w:r w:rsidRPr="00C428F9">
              <w:rPr>
                <w:rFonts w:asciiTheme="majorHAnsi" w:hAnsiTheme="majorHAnsi"/>
                <w:sz w:val="20"/>
                <w:szCs w:val="20"/>
                <w:u w:val="single"/>
              </w:rPr>
              <w:t>:</w:t>
            </w:r>
          </w:p>
          <w:p w:rsidR="001822AD" w:rsidRDefault="001822AD" w:rsidP="002A5742">
            <w:pPr>
              <w:pStyle w:val="ListParagraph"/>
              <w:numPr>
                <w:ilvl w:val="0"/>
                <w:numId w:val="7"/>
              </w:numPr>
              <w:spacing w:after="200" w:line="276" w:lineRule="auto"/>
              <w:rPr>
                <w:rFonts w:asciiTheme="majorHAnsi" w:hAnsiTheme="majorHAnsi"/>
                <w:sz w:val="20"/>
                <w:szCs w:val="20"/>
              </w:rPr>
            </w:pPr>
            <w:r>
              <w:rPr>
                <w:rFonts w:asciiTheme="majorHAnsi" w:hAnsiTheme="majorHAnsi"/>
                <w:sz w:val="20"/>
                <w:szCs w:val="20"/>
              </w:rPr>
              <w:t xml:space="preserve">Securing participation </w:t>
            </w:r>
            <w:r w:rsidR="002238E9">
              <w:rPr>
                <w:rFonts w:asciiTheme="majorHAnsi" w:hAnsiTheme="majorHAnsi"/>
                <w:sz w:val="20"/>
                <w:szCs w:val="20"/>
              </w:rPr>
              <w:t>of INTOSAI</w:t>
            </w:r>
            <w:r w:rsidR="00D15357">
              <w:rPr>
                <w:rFonts w:asciiTheme="majorHAnsi" w:hAnsiTheme="majorHAnsi"/>
                <w:sz w:val="20"/>
                <w:szCs w:val="20"/>
              </w:rPr>
              <w:t xml:space="preserve"> </w:t>
            </w:r>
            <w:r>
              <w:rPr>
                <w:rFonts w:asciiTheme="majorHAnsi" w:hAnsiTheme="majorHAnsi"/>
                <w:sz w:val="20"/>
                <w:szCs w:val="20"/>
              </w:rPr>
              <w:t xml:space="preserve">regional secretariats to market the idea </w:t>
            </w:r>
            <w:r w:rsidR="002238E9">
              <w:rPr>
                <w:rFonts w:asciiTheme="majorHAnsi" w:hAnsiTheme="majorHAnsi"/>
                <w:sz w:val="20"/>
                <w:szCs w:val="20"/>
              </w:rPr>
              <w:t>for regional</w:t>
            </w:r>
            <w:r>
              <w:rPr>
                <w:rFonts w:asciiTheme="majorHAnsi" w:hAnsiTheme="majorHAnsi"/>
                <w:sz w:val="20"/>
                <w:szCs w:val="20"/>
              </w:rPr>
              <w:t xml:space="preserve"> participation in EI</w:t>
            </w:r>
            <w:r w:rsidR="00905BF1">
              <w:rPr>
                <w:rFonts w:asciiTheme="majorHAnsi" w:hAnsiTheme="majorHAnsi"/>
                <w:sz w:val="20"/>
                <w:szCs w:val="20"/>
              </w:rPr>
              <w:t>.</w:t>
            </w:r>
          </w:p>
          <w:p w:rsidR="001822AD" w:rsidRDefault="001822AD" w:rsidP="002A5742">
            <w:pPr>
              <w:pStyle w:val="ListParagraph"/>
              <w:ind w:left="360"/>
              <w:rPr>
                <w:rFonts w:asciiTheme="majorHAnsi" w:hAnsiTheme="majorHAnsi"/>
                <w:sz w:val="20"/>
                <w:szCs w:val="20"/>
              </w:rPr>
            </w:pPr>
          </w:p>
          <w:p w:rsidR="001822AD" w:rsidRPr="00E736F4" w:rsidRDefault="00CD33AC" w:rsidP="00E736F4">
            <w:pPr>
              <w:pStyle w:val="ListParagraph"/>
              <w:numPr>
                <w:ilvl w:val="0"/>
                <w:numId w:val="7"/>
              </w:numPr>
              <w:rPr>
                <w:rFonts w:asciiTheme="majorHAnsi" w:hAnsiTheme="majorHAnsi"/>
                <w:b/>
                <w:sz w:val="20"/>
                <w:szCs w:val="20"/>
              </w:rPr>
            </w:pPr>
            <w:r w:rsidRPr="00E736F4">
              <w:rPr>
                <w:rFonts w:asciiTheme="majorHAnsi" w:hAnsiTheme="majorHAnsi"/>
                <w:sz w:val="20"/>
                <w:szCs w:val="20"/>
              </w:rPr>
              <w:t>Costs associated with these engagements tend</w:t>
            </w:r>
            <w:r w:rsidR="001822AD" w:rsidRPr="00E736F4">
              <w:rPr>
                <w:rFonts w:asciiTheme="majorHAnsi" w:hAnsiTheme="majorHAnsi"/>
                <w:sz w:val="20"/>
                <w:szCs w:val="20"/>
              </w:rPr>
              <w:t xml:space="preserve"> to rest on the chairing SAI</w:t>
            </w:r>
            <w:r w:rsidR="00905BF1">
              <w:rPr>
                <w:rFonts w:asciiTheme="majorHAnsi" w:hAnsiTheme="majorHAnsi"/>
                <w:sz w:val="20"/>
                <w:szCs w:val="20"/>
              </w:rPr>
              <w:t>.</w:t>
            </w:r>
          </w:p>
        </w:tc>
      </w:tr>
      <w:tr w:rsidR="001822AD" w:rsidRPr="006945AD" w:rsidTr="006A22EA">
        <w:trPr>
          <w:trHeight w:val="557"/>
        </w:trPr>
        <w:tc>
          <w:tcPr>
            <w:tcW w:w="3543" w:type="dxa"/>
            <w:vMerge/>
          </w:tcPr>
          <w:p w:rsidR="001822AD" w:rsidRDefault="001822AD" w:rsidP="001517E2">
            <w:pPr>
              <w:rPr>
                <w:rFonts w:asciiTheme="majorHAnsi" w:hAnsiTheme="majorHAnsi"/>
                <w:b/>
                <w:sz w:val="24"/>
                <w:szCs w:val="24"/>
              </w:rPr>
            </w:pPr>
          </w:p>
        </w:tc>
        <w:tc>
          <w:tcPr>
            <w:tcW w:w="3543" w:type="dxa"/>
            <w:vMerge/>
          </w:tcPr>
          <w:p w:rsidR="001822AD" w:rsidRPr="00C56464" w:rsidRDefault="001822AD" w:rsidP="00C56464">
            <w:pPr>
              <w:pStyle w:val="ListParagraph"/>
              <w:numPr>
                <w:ilvl w:val="0"/>
                <w:numId w:val="3"/>
              </w:numPr>
              <w:rPr>
                <w:rFonts w:asciiTheme="majorHAnsi" w:hAnsiTheme="majorHAnsi"/>
                <w:sz w:val="20"/>
                <w:szCs w:val="20"/>
                <w:u w:val="single"/>
              </w:rPr>
            </w:pPr>
          </w:p>
        </w:tc>
        <w:tc>
          <w:tcPr>
            <w:tcW w:w="3087" w:type="dxa"/>
            <w:shd w:val="clear" w:color="auto" w:fill="92D050"/>
          </w:tcPr>
          <w:p w:rsidR="00EB3755" w:rsidRPr="00B31196" w:rsidRDefault="00721F7E" w:rsidP="00EB3755">
            <w:pPr>
              <w:pStyle w:val="ListParagraph"/>
              <w:numPr>
                <w:ilvl w:val="0"/>
                <w:numId w:val="15"/>
              </w:numPr>
              <w:rPr>
                <w:rFonts w:asciiTheme="majorHAnsi" w:hAnsiTheme="majorHAnsi"/>
                <w:sz w:val="20"/>
                <w:szCs w:val="20"/>
              </w:rPr>
            </w:pPr>
            <w:r>
              <w:rPr>
                <w:rFonts w:asciiTheme="majorHAnsi" w:hAnsiTheme="majorHAnsi"/>
                <w:sz w:val="20"/>
                <w:szCs w:val="20"/>
              </w:rPr>
              <w:t>Benchmark</w:t>
            </w:r>
            <w:r w:rsidR="00EB3755" w:rsidRPr="00B31196">
              <w:rPr>
                <w:rFonts w:asciiTheme="majorHAnsi" w:hAnsiTheme="majorHAnsi"/>
                <w:sz w:val="20"/>
                <w:szCs w:val="20"/>
              </w:rPr>
              <w:t xml:space="preserve"> visits </w:t>
            </w:r>
            <w:r>
              <w:rPr>
                <w:rFonts w:asciiTheme="majorHAnsi" w:hAnsiTheme="majorHAnsi"/>
                <w:sz w:val="20"/>
                <w:szCs w:val="20"/>
              </w:rPr>
              <w:t>done b</w:t>
            </w:r>
            <w:r w:rsidR="00EB3755" w:rsidRPr="00B31196">
              <w:rPr>
                <w:rFonts w:asciiTheme="majorHAnsi" w:hAnsiTheme="majorHAnsi"/>
                <w:sz w:val="20"/>
                <w:szCs w:val="20"/>
              </w:rPr>
              <w:t xml:space="preserve">y SAIs. </w:t>
            </w:r>
          </w:p>
          <w:p w:rsidR="001822AD" w:rsidRDefault="001822AD" w:rsidP="00F76234">
            <w:pPr>
              <w:rPr>
                <w:rFonts w:asciiTheme="majorHAnsi" w:hAnsiTheme="majorHAnsi"/>
                <w:sz w:val="20"/>
                <w:szCs w:val="20"/>
              </w:rPr>
            </w:pPr>
          </w:p>
        </w:tc>
        <w:tc>
          <w:tcPr>
            <w:tcW w:w="4001" w:type="dxa"/>
            <w:shd w:val="clear" w:color="auto" w:fill="92D050"/>
          </w:tcPr>
          <w:p w:rsidR="00EB3755" w:rsidRPr="00DB58E0" w:rsidRDefault="00EB3755" w:rsidP="00EB3755">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2F7F97" w:rsidRDefault="002F7F97" w:rsidP="00EB3755">
            <w:pPr>
              <w:pStyle w:val="ListParagraph"/>
              <w:numPr>
                <w:ilvl w:val="0"/>
                <w:numId w:val="15"/>
              </w:numPr>
              <w:rPr>
                <w:rFonts w:asciiTheme="majorHAnsi" w:hAnsiTheme="majorHAnsi"/>
                <w:sz w:val="20"/>
                <w:szCs w:val="20"/>
              </w:rPr>
            </w:pPr>
            <w:r w:rsidRPr="00B31196">
              <w:rPr>
                <w:rFonts w:asciiTheme="majorHAnsi" w:hAnsiTheme="majorHAnsi"/>
                <w:sz w:val="20"/>
                <w:szCs w:val="20"/>
              </w:rPr>
              <w:t>SAIs undertaking benchmarking visits among them coordinated by Chair WGEI or directly done</w:t>
            </w:r>
            <w:r>
              <w:rPr>
                <w:rFonts w:asciiTheme="majorHAnsi" w:hAnsiTheme="majorHAnsi"/>
                <w:sz w:val="20"/>
                <w:szCs w:val="20"/>
              </w:rPr>
              <w:t xml:space="preserve">. </w:t>
            </w:r>
          </w:p>
          <w:p w:rsidR="002F7F97" w:rsidRDefault="002F7F97" w:rsidP="002F7F97">
            <w:pPr>
              <w:pStyle w:val="ListParagraph"/>
              <w:ind w:left="360"/>
              <w:rPr>
                <w:rFonts w:asciiTheme="majorHAnsi" w:hAnsiTheme="majorHAnsi"/>
                <w:sz w:val="20"/>
                <w:szCs w:val="20"/>
              </w:rPr>
            </w:pPr>
          </w:p>
          <w:p w:rsidR="001822AD" w:rsidRPr="002F7F97" w:rsidRDefault="00EB3755" w:rsidP="002F7F97">
            <w:pPr>
              <w:pStyle w:val="ListParagraph"/>
              <w:numPr>
                <w:ilvl w:val="0"/>
                <w:numId w:val="15"/>
              </w:numPr>
              <w:rPr>
                <w:rFonts w:asciiTheme="majorHAnsi" w:hAnsiTheme="majorHAnsi"/>
                <w:sz w:val="20"/>
                <w:szCs w:val="20"/>
              </w:rPr>
            </w:pPr>
            <w:r>
              <w:rPr>
                <w:rFonts w:asciiTheme="majorHAnsi" w:hAnsiTheme="majorHAnsi"/>
                <w:sz w:val="20"/>
                <w:szCs w:val="20"/>
              </w:rPr>
              <w:lastRenderedPageBreak/>
              <w:t xml:space="preserve">Notable </w:t>
            </w:r>
            <w:r w:rsidR="002F7F97">
              <w:rPr>
                <w:rFonts w:asciiTheme="majorHAnsi" w:hAnsiTheme="majorHAnsi"/>
                <w:sz w:val="20"/>
                <w:szCs w:val="20"/>
              </w:rPr>
              <w:t>Benchmarks:</w:t>
            </w:r>
            <w:r>
              <w:rPr>
                <w:rFonts w:asciiTheme="majorHAnsi" w:hAnsiTheme="majorHAnsi"/>
                <w:sz w:val="20"/>
                <w:szCs w:val="20"/>
              </w:rPr>
              <w:t xml:space="preserve"> SAI Kenya, </w:t>
            </w:r>
            <w:r w:rsidRPr="00830ADB">
              <w:rPr>
                <w:rFonts w:asciiTheme="majorHAnsi" w:hAnsiTheme="majorHAnsi"/>
                <w:sz w:val="20"/>
                <w:szCs w:val="20"/>
              </w:rPr>
              <w:t xml:space="preserve">Zambia and Zimbabwe </w:t>
            </w:r>
            <w:r w:rsidR="00625A47">
              <w:rPr>
                <w:rFonts w:asciiTheme="majorHAnsi" w:hAnsiTheme="majorHAnsi"/>
                <w:sz w:val="20"/>
                <w:szCs w:val="20"/>
              </w:rPr>
              <w:t xml:space="preserve">benchmarked with Uganda, USA, South Africa </w:t>
            </w:r>
            <w:r>
              <w:rPr>
                <w:rFonts w:asciiTheme="majorHAnsi" w:hAnsiTheme="majorHAnsi"/>
                <w:sz w:val="20"/>
                <w:szCs w:val="20"/>
              </w:rPr>
              <w:t>and India</w:t>
            </w:r>
            <w:r w:rsidRPr="00830ADB">
              <w:rPr>
                <w:rFonts w:asciiTheme="majorHAnsi" w:hAnsiTheme="majorHAnsi"/>
                <w:sz w:val="20"/>
                <w:szCs w:val="20"/>
              </w:rPr>
              <w:t>.</w:t>
            </w:r>
            <w:r w:rsidRPr="00B31196">
              <w:rPr>
                <w:rFonts w:asciiTheme="majorHAnsi" w:hAnsiTheme="majorHAnsi"/>
                <w:sz w:val="20"/>
                <w:szCs w:val="20"/>
              </w:rPr>
              <w:t xml:space="preserve"> </w:t>
            </w:r>
          </w:p>
        </w:tc>
      </w:tr>
      <w:tr w:rsidR="001822AD" w:rsidRPr="006945AD" w:rsidTr="00514AFE">
        <w:trPr>
          <w:trHeight w:val="1544"/>
        </w:trPr>
        <w:tc>
          <w:tcPr>
            <w:tcW w:w="3543" w:type="dxa"/>
            <w:vMerge/>
          </w:tcPr>
          <w:p w:rsidR="001822AD" w:rsidRDefault="001822AD" w:rsidP="001517E2">
            <w:pPr>
              <w:rPr>
                <w:rFonts w:asciiTheme="majorHAnsi" w:hAnsiTheme="majorHAnsi"/>
                <w:b/>
                <w:sz w:val="24"/>
                <w:szCs w:val="24"/>
              </w:rPr>
            </w:pPr>
          </w:p>
        </w:tc>
        <w:tc>
          <w:tcPr>
            <w:tcW w:w="3543" w:type="dxa"/>
          </w:tcPr>
          <w:p w:rsidR="001822AD" w:rsidRPr="00DD062D" w:rsidRDefault="001822AD" w:rsidP="0007434F">
            <w:pPr>
              <w:rPr>
                <w:rFonts w:asciiTheme="majorHAnsi" w:hAnsiTheme="majorHAnsi"/>
                <w:sz w:val="20"/>
                <w:szCs w:val="20"/>
              </w:rPr>
            </w:pPr>
          </w:p>
        </w:tc>
        <w:tc>
          <w:tcPr>
            <w:tcW w:w="3087" w:type="dxa"/>
            <w:shd w:val="clear" w:color="auto" w:fill="92D050"/>
          </w:tcPr>
          <w:p w:rsidR="001822AD" w:rsidRPr="00DD062D" w:rsidRDefault="00A97C29" w:rsidP="00A97C29">
            <w:pPr>
              <w:pStyle w:val="ListParagraph"/>
              <w:numPr>
                <w:ilvl w:val="0"/>
                <w:numId w:val="5"/>
              </w:numPr>
              <w:rPr>
                <w:rFonts w:asciiTheme="majorHAnsi" w:hAnsiTheme="majorHAnsi"/>
                <w:sz w:val="20"/>
                <w:szCs w:val="20"/>
              </w:rPr>
            </w:pPr>
            <w:r>
              <w:rPr>
                <w:rFonts w:asciiTheme="majorHAnsi" w:hAnsiTheme="majorHAnsi"/>
                <w:sz w:val="20"/>
                <w:szCs w:val="20"/>
              </w:rPr>
              <w:t>Disseminated</w:t>
            </w:r>
            <w:r w:rsidR="00EB3755" w:rsidRPr="00B31196">
              <w:rPr>
                <w:rFonts w:asciiTheme="majorHAnsi" w:hAnsiTheme="majorHAnsi"/>
                <w:sz w:val="20"/>
                <w:szCs w:val="20"/>
              </w:rPr>
              <w:t xml:space="preserve"> </w:t>
            </w:r>
            <w:r w:rsidRPr="00B31196">
              <w:rPr>
                <w:rFonts w:asciiTheme="majorHAnsi" w:hAnsiTheme="majorHAnsi"/>
                <w:sz w:val="20"/>
                <w:szCs w:val="20"/>
              </w:rPr>
              <w:t xml:space="preserve">materials </w:t>
            </w:r>
            <w:r w:rsidR="00EB3755" w:rsidRPr="00B31196">
              <w:rPr>
                <w:rFonts w:asciiTheme="majorHAnsi" w:hAnsiTheme="majorHAnsi"/>
                <w:sz w:val="20"/>
                <w:szCs w:val="20"/>
              </w:rPr>
              <w:t xml:space="preserve">of EI  </w:t>
            </w:r>
          </w:p>
        </w:tc>
        <w:tc>
          <w:tcPr>
            <w:tcW w:w="4001" w:type="dxa"/>
            <w:shd w:val="clear" w:color="auto" w:fill="92D050"/>
          </w:tcPr>
          <w:p w:rsidR="00EB3755" w:rsidRPr="00DB58E0" w:rsidRDefault="00EB3755" w:rsidP="00EB3755">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EB3755" w:rsidRPr="006A22EA" w:rsidRDefault="002F7F97" w:rsidP="00363E85">
            <w:pPr>
              <w:pStyle w:val="ListParagraph"/>
              <w:numPr>
                <w:ilvl w:val="0"/>
                <w:numId w:val="5"/>
              </w:numPr>
              <w:rPr>
                <w:rFonts w:asciiTheme="majorHAnsi" w:hAnsiTheme="majorHAnsi"/>
                <w:sz w:val="20"/>
                <w:szCs w:val="20"/>
              </w:rPr>
            </w:pPr>
            <w:r w:rsidRPr="00514AFE">
              <w:rPr>
                <w:rFonts w:asciiTheme="majorHAnsi" w:hAnsiTheme="majorHAnsi"/>
                <w:sz w:val="20"/>
                <w:szCs w:val="20"/>
              </w:rPr>
              <w:t>Disseminate</w:t>
            </w:r>
            <w:r w:rsidR="009F48BB" w:rsidRPr="00514AFE">
              <w:rPr>
                <w:rFonts w:asciiTheme="majorHAnsi" w:hAnsiTheme="majorHAnsi"/>
                <w:sz w:val="20"/>
                <w:szCs w:val="20"/>
              </w:rPr>
              <w:t>d</w:t>
            </w:r>
            <w:r w:rsidRPr="00514AFE">
              <w:rPr>
                <w:rFonts w:asciiTheme="majorHAnsi" w:hAnsiTheme="majorHAnsi"/>
                <w:sz w:val="20"/>
                <w:szCs w:val="20"/>
              </w:rPr>
              <w:t xml:space="preserve"> EI materials during International meetings and workshops</w:t>
            </w:r>
            <w:r w:rsidR="009F48BB" w:rsidRPr="00514AFE">
              <w:rPr>
                <w:rFonts w:asciiTheme="majorHAnsi" w:hAnsiTheme="majorHAnsi"/>
                <w:sz w:val="20"/>
                <w:szCs w:val="20"/>
              </w:rPr>
              <w:t xml:space="preserve"> </w:t>
            </w:r>
            <w:r w:rsidR="00363E85">
              <w:rPr>
                <w:rFonts w:asciiTheme="majorHAnsi" w:hAnsiTheme="majorHAnsi"/>
                <w:sz w:val="20"/>
                <w:szCs w:val="20"/>
              </w:rPr>
              <w:t xml:space="preserve">done in </w:t>
            </w:r>
            <w:r w:rsidR="00EB3755" w:rsidRPr="00514AFE">
              <w:rPr>
                <w:rFonts w:asciiTheme="majorHAnsi" w:hAnsiTheme="majorHAnsi"/>
                <w:sz w:val="20"/>
                <w:szCs w:val="20"/>
              </w:rPr>
              <w:t>INCOSAI XXII, 2016</w:t>
            </w:r>
            <w:r w:rsidR="009F48BB" w:rsidRPr="00514AFE">
              <w:rPr>
                <w:rFonts w:asciiTheme="majorHAnsi" w:hAnsiTheme="majorHAnsi"/>
                <w:sz w:val="20"/>
                <w:szCs w:val="20"/>
              </w:rPr>
              <w:t>-</w:t>
            </w:r>
            <w:r w:rsidR="00EB3755" w:rsidRPr="00514AFE">
              <w:rPr>
                <w:rFonts w:asciiTheme="majorHAnsi" w:hAnsiTheme="majorHAnsi"/>
                <w:sz w:val="20"/>
                <w:szCs w:val="20"/>
              </w:rPr>
              <w:t xml:space="preserve">Abu Dhabi. </w:t>
            </w:r>
            <w:r w:rsidR="006A22EA">
              <w:rPr>
                <w:rFonts w:asciiTheme="majorHAnsi" w:hAnsiTheme="majorHAnsi"/>
                <w:sz w:val="20"/>
                <w:szCs w:val="20"/>
              </w:rPr>
              <w:t xml:space="preserve">WGEI hopes to do </w:t>
            </w:r>
            <w:r w:rsidR="00363E85">
              <w:rPr>
                <w:rFonts w:asciiTheme="majorHAnsi" w:hAnsiTheme="majorHAnsi"/>
                <w:sz w:val="20"/>
                <w:szCs w:val="20"/>
              </w:rPr>
              <w:t xml:space="preserve">the </w:t>
            </w:r>
            <w:r w:rsidR="006A22EA">
              <w:rPr>
                <w:rFonts w:asciiTheme="majorHAnsi" w:hAnsiTheme="majorHAnsi"/>
                <w:sz w:val="20"/>
                <w:szCs w:val="20"/>
              </w:rPr>
              <w:t xml:space="preserve">same in </w:t>
            </w:r>
            <w:r w:rsidR="00EB3755" w:rsidRPr="00514AFE">
              <w:rPr>
                <w:rFonts w:asciiTheme="majorHAnsi" w:hAnsiTheme="majorHAnsi"/>
                <w:sz w:val="20"/>
                <w:szCs w:val="20"/>
              </w:rPr>
              <w:t xml:space="preserve"> </w:t>
            </w:r>
            <w:r w:rsidR="006A22EA" w:rsidRPr="006A22EA">
              <w:rPr>
                <w:rFonts w:asciiTheme="majorHAnsi" w:hAnsiTheme="majorHAnsi"/>
                <w:sz w:val="20"/>
                <w:szCs w:val="20"/>
              </w:rPr>
              <w:t>INCOSAI XXII</w:t>
            </w:r>
            <w:r w:rsidR="006A22EA">
              <w:rPr>
                <w:rFonts w:asciiTheme="majorHAnsi" w:hAnsiTheme="majorHAnsi"/>
                <w:sz w:val="20"/>
                <w:szCs w:val="20"/>
              </w:rPr>
              <w:t>I</w:t>
            </w:r>
            <w:r w:rsidR="006A22EA" w:rsidRPr="006A22EA">
              <w:rPr>
                <w:rFonts w:asciiTheme="majorHAnsi" w:hAnsiTheme="majorHAnsi"/>
                <w:sz w:val="20"/>
                <w:szCs w:val="20"/>
              </w:rPr>
              <w:t>, 201</w:t>
            </w:r>
            <w:r w:rsidR="006A22EA">
              <w:rPr>
                <w:rFonts w:asciiTheme="majorHAnsi" w:hAnsiTheme="majorHAnsi"/>
                <w:sz w:val="20"/>
                <w:szCs w:val="20"/>
              </w:rPr>
              <w:t>9</w:t>
            </w:r>
            <w:r w:rsidR="006A22EA" w:rsidRPr="006A22EA">
              <w:rPr>
                <w:rFonts w:asciiTheme="majorHAnsi" w:hAnsiTheme="majorHAnsi"/>
                <w:sz w:val="20"/>
                <w:szCs w:val="20"/>
              </w:rPr>
              <w:t>-</w:t>
            </w:r>
            <w:r w:rsidR="006A22EA">
              <w:rPr>
                <w:rFonts w:asciiTheme="majorHAnsi" w:hAnsiTheme="majorHAnsi"/>
                <w:sz w:val="20"/>
                <w:szCs w:val="20"/>
              </w:rPr>
              <w:t>Russia</w:t>
            </w:r>
          </w:p>
        </w:tc>
      </w:tr>
      <w:tr w:rsidR="001822AD" w:rsidRPr="006945AD" w:rsidTr="00EE679C">
        <w:tc>
          <w:tcPr>
            <w:tcW w:w="3543" w:type="dxa"/>
            <w:vMerge/>
          </w:tcPr>
          <w:p w:rsidR="001822AD" w:rsidRDefault="001822AD" w:rsidP="001517E2">
            <w:pPr>
              <w:rPr>
                <w:rFonts w:asciiTheme="majorHAnsi" w:hAnsiTheme="majorHAnsi"/>
                <w:b/>
                <w:sz w:val="24"/>
                <w:szCs w:val="24"/>
              </w:rPr>
            </w:pPr>
          </w:p>
        </w:tc>
        <w:tc>
          <w:tcPr>
            <w:tcW w:w="3543" w:type="dxa"/>
          </w:tcPr>
          <w:p w:rsidR="001822AD" w:rsidRPr="006945AD" w:rsidRDefault="001822AD" w:rsidP="0007434F">
            <w:pPr>
              <w:rPr>
                <w:rFonts w:asciiTheme="majorHAnsi" w:hAnsiTheme="majorHAnsi"/>
                <w:b/>
                <w:sz w:val="20"/>
                <w:szCs w:val="20"/>
              </w:rPr>
            </w:pPr>
            <w:r w:rsidRPr="002866BA">
              <w:rPr>
                <w:rFonts w:asciiTheme="majorHAnsi" w:hAnsiTheme="majorHAnsi"/>
                <w:sz w:val="20"/>
                <w:szCs w:val="20"/>
              </w:rPr>
              <w:t xml:space="preserve">. </w:t>
            </w:r>
          </w:p>
        </w:tc>
        <w:tc>
          <w:tcPr>
            <w:tcW w:w="3087" w:type="dxa"/>
            <w:shd w:val="clear" w:color="auto" w:fill="92D050"/>
          </w:tcPr>
          <w:p w:rsidR="00EB3755" w:rsidRPr="00EB3755" w:rsidRDefault="00EB3755" w:rsidP="00EB3755">
            <w:pPr>
              <w:pStyle w:val="ListParagraph"/>
              <w:numPr>
                <w:ilvl w:val="0"/>
                <w:numId w:val="19"/>
              </w:numPr>
              <w:rPr>
                <w:rFonts w:asciiTheme="majorHAnsi" w:hAnsiTheme="majorHAnsi"/>
                <w:sz w:val="20"/>
                <w:szCs w:val="20"/>
              </w:rPr>
            </w:pPr>
            <w:r w:rsidRPr="00EB3755">
              <w:rPr>
                <w:rFonts w:asciiTheme="majorHAnsi" w:hAnsiTheme="majorHAnsi"/>
                <w:sz w:val="20"/>
                <w:szCs w:val="20"/>
              </w:rPr>
              <w:t xml:space="preserve">Consultative meetings </w:t>
            </w:r>
          </w:p>
          <w:p w:rsidR="001822AD" w:rsidRPr="003A42AD" w:rsidRDefault="001822AD" w:rsidP="0007434F">
            <w:pPr>
              <w:rPr>
                <w:rFonts w:asciiTheme="majorHAnsi" w:hAnsiTheme="majorHAnsi"/>
                <w:sz w:val="20"/>
                <w:szCs w:val="20"/>
              </w:rPr>
            </w:pPr>
          </w:p>
        </w:tc>
        <w:tc>
          <w:tcPr>
            <w:tcW w:w="4001" w:type="dxa"/>
            <w:shd w:val="clear" w:color="auto" w:fill="92D050"/>
          </w:tcPr>
          <w:p w:rsidR="00EB3755" w:rsidRPr="00DB58E0" w:rsidRDefault="00EB3755" w:rsidP="00EB3755">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D436A5" w:rsidRDefault="00EB3755" w:rsidP="00D436A5">
            <w:pPr>
              <w:pStyle w:val="ListParagraph"/>
              <w:numPr>
                <w:ilvl w:val="0"/>
                <w:numId w:val="19"/>
              </w:numPr>
              <w:rPr>
                <w:rFonts w:asciiTheme="majorHAnsi" w:hAnsiTheme="majorHAnsi"/>
                <w:sz w:val="20"/>
                <w:szCs w:val="20"/>
              </w:rPr>
            </w:pPr>
            <w:r w:rsidRPr="00D436A5">
              <w:rPr>
                <w:rFonts w:asciiTheme="majorHAnsi" w:hAnsiTheme="majorHAnsi"/>
                <w:sz w:val="20"/>
                <w:szCs w:val="20"/>
              </w:rPr>
              <w:t xml:space="preserve">Electronic </w:t>
            </w:r>
            <w:r w:rsidR="00D436A5" w:rsidRPr="00D436A5">
              <w:rPr>
                <w:rFonts w:asciiTheme="majorHAnsi" w:hAnsiTheme="majorHAnsi"/>
                <w:sz w:val="20"/>
                <w:szCs w:val="20"/>
              </w:rPr>
              <w:t xml:space="preserve">coordination meetings </w:t>
            </w:r>
            <w:r w:rsidR="00CF462C">
              <w:rPr>
                <w:rFonts w:asciiTheme="majorHAnsi" w:hAnsiTheme="majorHAnsi"/>
                <w:sz w:val="20"/>
                <w:szCs w:val="20"/>
              </w:rPr>
              <w:t>for</w:t>
            </w:r>
            <w:r w:rsidR="00D436A5" w:rsidRPr="00D436A5">
              <w:rPr>
                <w:rFonts w:asciiTheme="majorHAnsi" w:hAnsiTheme="majorHAnsi"/>
                <w:sz w:val="20"/>
                <w:szCs w:val="20"/>
              </w:rPr>
              <w:t xml:space="preserve"> </w:t>
            </w:r>
            <w:r w:rsidR="00CF462C">
              <w:rPr>
                <w:rFonts w:asciiTheme="majorHAnsi" w:hAnsiTheme="majorHAnsi"/>
                <w:sz w:val="20"/>
                <w:szCs w:val="20"/>
              </w:rPr>
              <w:t>Steering C</w:t>
            </w:r>
            <w:r w:rsidRPr="00D436A5">
              <w:rPr>
                <w:rFonts w:asciiTheme="majorHAnsi" w:hAnsiTheme="majorHAnsi"/>
                <w:sz w:val="20"/>
                <w:szCs w:val="20"/>
              </w:rPr>
              <w:t xml:space="preserve">ommittee </w:t>
            </w:r>
            <w:r w:rsidR="00D436A5" w:rsidRPr="00D436A5">
              <w:rPr>
                <w:rFonts w:asciiTheme="majorHAnsi" w:hAnsiTheme="majorHAnsi"/>
                <w:sz w:val="20"/>
                <w:szCs w:val="20"/>
              </w:rPr>
              <w:t xml:space="preserve">done </w:t>
            </w:r>
            <w:r w:rsidR="00D436A5">
              <w:rPr>
                <w:rFonts w:asciiTheme="majorHAnsi" w:hAnsiTheme="majorHAnsi"/>
                <w:sz w:val="20"/>
                <w:szCs w:val="20"/>
              </w:rPr>
              <w:t>periodically</w:t>
            </w:r>
            <w:r w:rsidRPr="00D436A5">
              <w:rPr>
                <w:rFonts w:asciiTheme="majorHAnsi" w:hAnsiTheme="majorHAnsi"/>
                <w:sz w:val="20"/>
                <w:szCs w:val="20"/>
              </w:rPr>
              <w:t xml:space="preserve"> (Quarterly or Monthly).  </w:t>
            </w:r>
          </w:p>
          <w:p w:rsidR="00A44C4E" w:rsidRDefault="00A44C4E" w:rsidP="00A44C4E">
            <w:pPr>
              <w:pStyle w:val="ListParagraph"/>
              <w:ind w:left="360"/>
              <w:rPr>
                <w:rFonts w:asciiTheme="majorHAnsi" w:hAnsiTheme="majorHAnsi"/>
                <w:sz w:val="20"/>
                <w:szCs w:val="20"/>
              </w:rPr>
            </w:pPr>
          </w:p>
          <w:p w:rsidR="001822AD" w:rsidRPr="00D436A5" w:rsidRDefault="00EB3755" w:rsidP="006A22EA">
            <w:pPr>
              <w:pStyle w:val="ListParagraph"/>
              <w:numPr>
                <w:ilvl w:val="0"/>
                <w:numId w:val="19"/>
              </w:numPr>
              <w:rPr>
                <w:rFonts w:asciiTheme="majorHAnsi" w:hAnsiTheme="majorHAnsi"/>
                <w:sz w:val="20"/>
                <w:szCs w:val="20"/>
              </w:rPr>
            </w:pPr>
            <w:r w:rsidRPr="00D436A5">
              <w:rPr>
                <w:rFonts w:asciiTheme="majorHAnsi" w:hAnsiTheme="majorHAnsi"/>
                <w:sz w:val="20"/>
                <w:szCs w:val="20"/>
              </w:rPr>
              <w:t xml:space="preserve">Physical </w:t>
            </w:r>
            <w:r w:rsidR="00D436A5" w:rsidRPr="00D436A5">
              <w:rPr>
                <w:rFonts w:asciiTheme="majorHAnsi" w:hAnsiTheme="majorHAnsi"/>
                <w:sz w:val="20"/>
                <w:szCs w:val="20"/>
              </w:rPr>
              <w:t>meeting</w:t>
            </w:r>
            <w:r w:rsidR="00D436A5">
              <w:rPr>
                <w:rFonts w:asciiTheme="majorHAnsi" w:hAnsiTheme="majorHAnsi"/>
                <w:sz w:val="20"/>
                <w:szCs w:val="20"/>
              </w:rPr>
              <w:t>s</w:t>
            </w:r>
            <w:r w:rsidR="00D436A5" w:rsidRPr="00D436A5">
              <w:rPr>
                <w:rFonts w:asciiTheme="majorHAnsi" w:hAnsiTheme="majorHAnsi"/>
                <w:sz w:val="20"/>
                <w:szCs w:val="20"/>
              </w:rPr>
              <w:t xml:space="preserve"> </w:t>
            </w:r>
            <w:r w:rsidR="00D436A5">
              <w:rPr>
                <w:rFonts w:asciiTheme="majorHAnsi" w:hAnsiTheme="majorHAnsi"/>
                <w:sz w:val="20"/>
                <w:szCs w:val="20"/>
              </w:rPr>
              <w:t>held once a year</w:t>
            </w:r>
            <w:r w:rsidR="00CF462C">
              <w:rPr>
                <w:rFonts w:asciiTheme="majorHAnsi" w:hAnsiTheme="majorHAnsi"/>
                <w:sz w:val="20"/>
                <w:szCs w:val="20"/>
              </w:rPr>
              <w:t xml:space="preserve"> during Members Annual meetings. </w:t>
            </w:r>
            <w:r w:rsidR="006A22EA" w:rsidRPr="00D436A5">
              <w:rPr>
                <w:rFonts w:asciiTheme="majorHAnsi" w:hAnsiTheme="majorHAnsi"/>
                <w:sz w:val="20"/>
                <w:szCs w:val="20"/>
              </w:rPr>
              <w:t>September 2017</w:t>
            </w:r>
            <w:r w:rsidR="006A22EA">
              <w:rPr>
                <w:rFonts w:asciiTheme="majorHAnsi" w:hAnsiTheme="majorHAnsi"/>
                <w:sz w:val="20"/>
                <w:szCs w:val="20"/>
              </w:rPr>
              <w:t xml:space="preserve"> </w:t>
            </w:r>
            <w:r w:rsidRPr="00D436A5">
              <w:rPr>
                <w:rFonts w:asciiTheme="majorHAnsi" w:hAnsiTheme="majorHAnsi"/>
                <w:sz w:val="20"/>
                <w:szCs w:val="20"/>
              </w:rPr>
              <w:t>held in Washington D.C</w:t>
            </w:r>
            <w:r w:rsidR="006A22EA">
              <w:rPr>
                <w:rFonts w:asciiTheme="majorHAnsi" w:hAnsiTheme="majorHAnsi"/>
                <w:sz w:val="20"/>
                <w:szCs w:val="20"/>
              </w:rPr>
              <w:t>; 2018 held in Pretoria South Africa</w:t>
            </w:r>
            <w:r w:rsidRPr="00D436A5">
              <w:rPr>
                <w:rFonts w:asciiTheme="majorHAnsi" w:hAnsiTheme="majorHAnsi"/>
                <w:sz w:val="20"/>
                <w:szCs w:val="20"/>
              </w:rPr>
              <w:t xml:space="preserve">. </w:t>
            </w:r>
          </w:p>
        </w:tc>
      </w:tr>
      <w:tr w:rsidR="001822AD" w:rsidRPr="006945AD" w:rsidTr="00EE679C">
        <w:tc>
          <w:tcPr>
            <w:tcW w:w="3543" w:type="dxa"/>
            <w:vMerge/>
          </w:tcPr>
          <w:p w:rsidR="001822AD" w:rsidRPr="004A58F6" w:rsidRDefault="001822AD" w:rsidP="001517E2">
            <w:pPr>
              <w:rPr>
                <w:rFonts w:asciiTheme="majorHAnsi" w:hAnsiTheme="majorHAnsi"/>
                <w:b/>
                <w:sz w:val="24"/>
                <w:szCs w:val="24"/>
              </w:rPr>
            </w:pPr>
          </w:p>
        </w:tc>
        <w:tc>
          <w:tcPr>
            <w:tcW w:w="3543" w:type="dxa"/>
          </w:tcPr>
          <w:p w:rsidR="001822AD" w:rsidRPr="0017225E" w:rsidRDefault="001822AD" w:rsidP="00072BBF">
            <w:pPr>
              <w:rPr>
                <w:rFonts w:asciiTheme="majorHAnsi" w:hAnsiTheme="majorHAnsi"/>
                <w:sz w:val="20"/>
                <w:szCs w:val="20"/>
              </w:rPr>
            </w:pPr>
          </w:p>
        </w:tc>
        <w:tc>
          <w:tcPr>
            <w:tcW w:w="3087" w:type="dxa"/>
            <w:shd w:val="clear" w:color="auto" w:fill="92D050"/>
          </w:tcPr>
          <w:p w:rsidR="001822AD" w:rsidRPr="00EB3755" w:rsidRDefault="00EB3755" w:rsidP="00555292">
            <w:pPr>
              <w:pStyle w:val="ListParagraph"/>
              <w:numPr>
                <w:ilvl w:val="0"/>
                <w:numId w:val="20"/>
              </w:numPr>
              <w:rPr>
                <w:rFonts w:asciiTheme="majorHAnsi" w:hAnsiTheme="majorHAnsi"/>
                <w:sz w:val="20"/>
                <w:szCs w:val="20"/>
              </w:rPr>
            </w:pPr>
            <w:r w:rsidRPr="00EB3755">
              <w:rPr>
                <w:rFonts w:asciiTheme="majorHAnsi" w:hAnsiTheme="majorHAnsi"/>
                <w:sz w:val="20"/>
                <w:szCs w:val="20"/>
              </w:rPr>
              <w:t>Increase</w:t>
            </w:r>
            <w:r>
              <w:rPr>
                <w:rFonts w:asciiTheme="majorHAnsi" w:hAnsiTheme="majorHAnsi"/>
                <w:sz w:val="20"/>
                <w:szCs w:val="20"/>
              </w:rPr>
              <w:t xml:space="preserve"> p</w:t>
            </w:r>
            <w:r w:rsidRPr="00EB3755">
              <w:rPr>
                <w:rFonts w:asciiTheme="majorHAnsi" w:hAnsiTheme="majorHAnsi"/>
                <w:sz w:val="20"/>
                <w:szCs w:val="20"/>
              </w:rPr>
              <w:t xml:space="preserve">articipation </w:t>
            </w:r>
            <w:r>
              <w:rPr>
                <w:rFonts w:asciiTheme="majorHAnsi" w:hAnsiTheme="majorHAnsi"/>
                <w:sz w:val="20"/>
                <w:szCs w:val="20"/>
              </w:rPr>
              <w:t xml:space="preserve"> </w:t>
            </w:r>
            <w:r w:rsidR="00555292">
              <w:rPr>
                <w:rFonts w:asciiTheme="majorHAnsi" w:hAnsiTheme="majorHAnsi"/>
                <w:sz w:val="20"/>
                <w:szCs w:val="20"/>
              </w:rPr>
              <w:t>of  SAIs</w:t>
            </w:r>
          </w:p>
        </w:tc>
        <w:tc>
          <w:tcPr>
            <w:tcW w:w="4001" w:type="dxa"/>
            <w:shd w:val="clear" w:color="auto" w:fill="92D050"/>
          </w:tcPr>
          <w:p w:rsidR="00555292" w:rsidRPr="00DB58E0" w:rsidRDefault="00555292" w:rsidP="00555292">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1822AD" w:rsidRPr="00433F13" w:rsidRDefault="00555292" w:rsidP="006A22EA">
            <w:pPr>
              <w:pStyle w:val="ListParagraph"/>
              <w:numPr>
                <w:ilvl w:val="0"/>
                <w:numId w:val="20"/>
              </w:numPr>
              <w:rPr>
                <w:rFonts w:asciiTheme="majorHAnsi" w:hAnsiTheme="majorHAnsi"/>
                <w:b/>
                <w:sz w:val="20"/>
                <w:szCs w:val="20"/>
                <w:u w:val="single"/>
              </w:rPr>
            </w:pPr>
            <w:r>
              <w:rPr>
                <w:rFonts w:asciiTheme="majorHAnsi" w:hAnsiTheme="majorHAnsi"/>
                <w:sz w:val="20"/>
                <w:szCs w:val="20"/>
              </w:rPr>
              <w:t>4</w:t>
            </w:r>
            <w:r w:rsidR="006A22EA">
              <w:rPr>
                <w:rFonts w:asciiTheme="majorHAnsi" w:hAnsiTheme="majorHAnsi"/>
                <w:sz w:val="20"/>
                <w:szCs w:val="20"/>
              </w:rPr>
              <w:t>5</w:t>
            </w:r>
            <w:r>
              <w:rPr>
                <w:rFonts w:asciiTheme="majorHAnsi" w:hAnsiTheme="majorHAnsi"/>
                <w:sz w:val="20"/>
                <w:szCs w:val="20"/>
              </w:rPr>
              <w:t xml:space="preserve"> Members </w:t>
            </w:r>
            <w:r w:rsidR="00433F13">
              <w:rPr>
                <w:rFonts w:asciiTheme="majorHAnsi" w:hAnsiTheme="majorHAnsi"/>
                <w:sz w:val="20"/>
                <w:szCs w:val="20"/>
              </w:rPr>
              <w:t>of the WG.</w:t>
            </w:r>
            <w:r w:rsidR="00433F13" w:rsidRPr="00551948">
              <w:rPr>
                <w:rFonts w:asciiTheme="majorHAnsi" w:hAnsiTheme="majorHAnsi"/>
                <w:b/>
                <w:sz w:val="20"/>
                <w:szCs w:val="20"/>
              </w:rPr>
              <w:t xml:space="preserve"> </w:t>
            </w:r>
          </w:p>
        </w:tc>
      </w:tr>
      <w:tr w:rsidR="001822AD" w:rsidRPr="006945AD" w:rsidTr="00EE679C">
        <w:tc>
          <w:tcPr>
            <w:tcW w:w="3543" w:type="dxa"/>
            <w:vMerge w:val="restart"/>
          </w:tcPr>
          <w:p w:rsidR="001822AD" w:rsidRPr="00C56464" w:rsidRDefault="001822AD" w:rsidP="001517E2">
            <w:pPr>
              <w:rPr>
                <w:rFonts w:asciiTheme="majorHAnsi" w:hAnsiTheme="majorHAnsi"/>
                <w:sz w:val="24"/>
                <w:szCs w:val="24"/>
              </w:rPr>
            </w:pPr>
            <w:r>
              <w:rPr>
                <w:rFonts w:asciiTheme="majorHAnsi" w:hAnsiTheme="majorHAnsi"/>
                <w:sz w:val="24"/>
                <w:szCs w:val="24"/>
              </w:rPr>
              <w:t xml:space="preserve">3. </w:t>
            </w:r>
            <w:r w:rsidRPr="00C56464">
              <w:rPr>
                <w:rFonts w:asciiTheme="majorHAnsi" w:hAnsiTheme="majorHAnsi"/>
                <w:sz w:val="24"/>
                <w:szCs w:val="24"/>
              </w:rPr>
              <w:t>Working with CBC, IDI and other INTOSAI entities, facilitate continuous improvement of SAIs through knowledge sharing on the cross cutting lessons learned from the results of peer reviews and SAI PMF.</w:t>
            </w:r>
          </w:p>
        </w:tc>
        <w:tc>
          <w:tcPr>
            <w:tcW w:w="3543" w:type="dxa"/>
          </w:tcPr>
          <w:p w:rsidR="00134FD8" w:rsidRDefault="001822AD" w:rsidP="0007434F">
            <w:pPr>
              <w:rPr>
                <w:rFonts w:asciiTheme="majorHAnsi" w:hAnsiTheme="majorHAnsi"/>
                <w:sz w:val="20"/>
                <w:szCs w:val="20"/>
              </w:rPr>
            </w:pPr>
            <w:r w:rsidRPr="00134FD8">
              <w:rPr>
                <w:rFonts w:asciiTheme="majorHAnsi" w:hAnsiTheme="majorHAnsi"/>
                <w:sz w:val="20"/>
                <w:szCs w:val="20"/>
                <w:u w:val="single"/>
              </w:rPr>
              <w:t>Stakeholder engagement</w:t>
            </w:r>
            <w:r w:rsidRPr="00AF0472">
              <w:rPr>
                <w:rFonts w:asciiTheme="majorHAnsi" w:hAnsiTheme="majorHAnsi"/>
                <w:sz w:val="20"/>
                <w:szCs w:val="20"/>
              </w:rPr>
              <w:t xml:space="preserve">: </w:t>
            </w:r>
          </w:p>
          <w:p w:rsidR="00134FD8" w:rsidRDefault="00134FD8" w:rsidP="0007434F">
            <w:pPr>
              <w:rPr>
                <w:rFonts w:asciiTheme="majorHAnsi" w:hAnsiTheme="majorHAnsi"/>
                <w:sz w:val="20"/>
                <w:szCs w:val="20"/>
              </w:rPr>
            </w:pPr>
          </w:p>
          <w:p w:rsidR="001822AD" w:rsidRDefault="001822AD" w:rsidP="0007434F">
            <w:pPr>
              <w:rPr>
                <w:rFonts w:asciiTheme="majorHAnsi" w:hAnsiTheme="majorHAnsi"/>
                <w:sz w:val="20"/>
                <w:szCs w:val="20"/>
              </w:rPr>
            </w:pPr>
            <w:r w:rsidRPr="00AF0472">
              <w:rPr>
                <w:rFonts w:asciiTheme="majorHAnsi" w:hAnsiTheme="majorHAnsi"/>
                <w:sz w:val="20"/>
                <w:szCs w:val="20"/>
              </w:rPr>
              <w:t>The KSC, other strategic goal committees, IDI, INTOSAI regional organizations, the Supervisory Committee on Emerging Issues and the INTOSAI General Secretariat work together to avoid duplication of work and for greater synergy.</w:t>
            </w:r>
          </w:p>
        </w:tc>
        <w:tc>
          <w:tcPr>
            <w:tcW w:w="3087" w:type="dxa"/>
            <w:shd w:val="clear" w:color="auto" w:fill="92D050"/>
          </w:tcPr>
          <w:p w:rsidR="00DE3524" w:rsidRDefault="00820488" w:rsidP="00DE3524">
            <w:pPr>
              <w:pStyle w:val="ListParagraph"/>
              <w:numPr>
                <w:ilvl w:val="0"/>
                <w:numId w:val="8"/>
              </w:numPr>
              <w:rPr>
                <w:rFonts w:asciiTheme="majorHAnsi" w:hAnsiTheme="majorHAnsi"/>
                <w:sz w:val="20"/>
                <w:szCs w:val="20"/>
              </w:rPr>
            </w:pPr>
            <w:r>
              <w:rPr>
                <w:rFonts w:asciiTheme="majorHAnsi" w:hAnsiTheme="majorHAnsi"/>
                <w:sz w:val="20"/>
                <w:szCs w:val="20"/>
              </w:rPr>
              <w:t>Close collaboration with CBC and IDI</w:t>
            </w:r>
            <w:r w:rsidRPr="00CF4A07">
              <w:rPr>
                <w:rFonts w:asciiTheme="majorHAnsi" w:hAnsiTheme="majorHAnsi"/>
                <w:sz w:val="20"/>
                <w:szCs w:val="20"/>
              </w:rPr>
              <w:t xml:space="preserve"> </w:t>
            </w:r>
            <w:r>
              <w:rPr>
                <w:rFonts w:asciiTheme="majorHAnsi" w:hAnsiTheme="majorHAnsi"/>
                <w:sz w:val="20"/>
                <w:szCs w:val="20"/>
              </w:rPr>
              <w:t>m</w:t>
            </w:r>
            <w:r w:rsidR="001822AD">
              <w:rPr>
                <w:rFonts w:asciiTheme="majorHAnsi" w:hAnsiTheme="majorHAnsi"/>
                <w:sz w:val="20"/>
                <w:szCs w:val="20"/>
              </w:rPr>
              <w:t>aintain</w:t>
            </w:r>
            <w:r>
              <w:rPr>
                <w:rFonts w:asciiTheme="majorHAnsi" w:hAnsiTheme="majorHAnsi"/>
                <w:sz w:val="20"/>
                <w:szCs w:val="20"/>
              </w:rPr>
              <w:t>ed</w:t>
            </w:r>
            <w:r w:rsidR="001822AD">
              <w:rPr>
                <w:rFonts w:asciiTheme="majorHAnsi" w:hAnsiTheme="majorHAnsi"/>
                <w:sz w:val="20"/>
                <w:szCs w:val="20"/>
              </w:rPr>
              <w:t xml:space="preserve"> </w:t>
            </w:r>
          </w:p>
          <w:p w:rsidR="001822AD" w:rsidRPr="00427BFF" w:rsidRDefault="001822AD" w:rsidP="00A466B2">
            <w:pPr>
              <w:pStyle w:val="ListParagraph"/>
              <w:ind w:left="360"/>
              <w:rPr>
                <w:rFonts w:asciiTheme="majorHAnsi" w:hAnsiTheme="majorHAnsi"/>
                <w:sz w:val="20"/>
                <w:szCs w:val="20"/>
              </w:rPr>
            </w:pPr>
          </w:p>
        </w:tc>
        <w:tc>
          <w:tcPr>
            <w:tcW w:w="4001" w:type="dxa"/>
            <w:shd w:val="clear" w:color="auto" w:fill="92D050"/>
          </w:tcPr>
          <w:p w:rsidR="00D436A5" w:rsidRDefault="00D436A5" w:rsidP="00D436A5">
            <w:pPr>
              <w:pStyle w:val="ListParagraph"/>
              <w:numPr>
                <w:ilvl w:val="0"/>
                <w:numId w:val="9"/>
              </w:numPr>
              <w:rPr>
                <w:rFonts w:asciiTheme="majorHAnsi" w:hAnsiTheme="majorHAnsi"/>
                <w:sz w:val="20"/>
                <w:szCs w:val="20"/>
              </w:rPr>
            </w:pPr>
            <w:r>
              <w:rPr>
                <w:rFonts w:asciiTheme="majorHAnsi" w:hAnsiTheme="majorHAnsi"/>
                <w:sz w:val="20"/>
                <w:szCs w:val="20"/>
              </w:rPr>
              <w:t>T</w:t>
            </w:r>
            <w:r w:rsidRPr="00CA19F7">
              <w:rPr>
                <w:rFonts w:asciiTheme="majorHAnsi" w:hAnsiTheme="majorHAnsi"/>
                <w:sz w:val="20"/>
                <w:szCs w:val="20"/>
              </w:rPr>
              <w:t xml:space="preserve">o promote close interaction </w:t>
            </w:r>
            <w:r>
              <w:rPr>
                <w:rFonts w:asciiTheme="majorHAnsi" w:hAnsiTheme="majorHAnsi"/>
                <w:sz w:val="20"/>
                <w:szCs w:val="20"/>
              </w:rPr>
              <w:t xml:space="preserve">and minimize duplications.  Also </w:t>
            </w:r>
            <w:r w:rsidRPr="00CA19F7">
              <w:rPr>
                <w:rFonts w:asciiTheme="majorHAnsi" w:hAnsiTheme="majorHAnsi"/>
                <w:sz w:val="20"/>
                <w:szCs w:val="20"/>
              </w:rPr>
              <w:t>popularize and coordinate the working group ac</w:t>
            </w:r>
            <w:r>
              <w:rPr>
                <w:rFonts w:asciiTheme="majorHAnsi" w:hAnsiTheme="majorHAnsi"/>
                <w:sz w:val="20"/>
                <w:szCs w:val="20"/>
              </w:rPr>
              <w:t xml:space="preserve">tivities in the </w:t>
            </w:r>
            <w:r w:rsidRPr="00CA19F7">
              <w:rPr>
                <w:rFonts w:asciiTheme="majorHAnsi" w:hAnsiTheme="majorHAnsi"/>
                <w:sz w:val="20"/>
                <w:szCs w:val="20"/>
              </w:rPr>
              <w:t>various INTOSAI regions.</w:t>
            </w:r>
          </w:p>
          <w:p w:rsidR="00D436A5" w:rsidRDefault="00D436A5" w:rsidP="00DE3524">
            <w:pPr>
              <w:rPr>
                <w:rFonts w:asciiTheme="majorHAnsi" w:hAnsiTheme="majorHAnsi"/>
                <w:b/>
                <w:sz w:val="20"/>
                <w:szCs w:val="20"/>
                <w:u w:val="single"/>
              </w:rPr>
            </w:pPr>
          </w:p>
          <w:p w:rsidR="00DE3524" w:rsidRPr="00DB58E0" w:rsidRDefault="00DE3524" w:rsidP="00DE3524">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820488" w:rsidRDefault="00DE3524" w:rsidP="00820488">
            <w:pPr>
              <w:pStyle w:val="ListParagraph"/>
              <w:numPr>
                <w:ilvl w:val="0"/>
                <w:numId w:val="9"/>
              </w:numPr>
              <w:rPr>
                <w:rFonts w:asciiTheme="majorHAnsi" w:hAnsiTheme="majorHAnsi"/>
                <w:sz w:val="20"/>
                <w:szCs w:val="20"/>
              </w:rPr>
            </w:pPr>
            <w:r w:rsidRPr="00820488">
              <w:rPr>
                <w:rFonts w:asciiTheme="majorHAnsi" w:hAnsiTheme="majorHAnsi"/>
                <w:sz w:val="20"/>
                <w:szCs w:val="20"/>
              </w:rPr>
              <w:t xml:space="preserve">A team led by </w:t>
            </w:r>
            <w:r w:rsidRPr="00820488">
              <w:rPr>
                <w:rFonts w:asciiTheme="majorHAnsi" w:hAnsiTheme="majorHAnsi"/>
                <w:b/>
                <w:sz w:val="20"/>
                <w:szCs w:val="20"/>
              </w:rPr>
              <w:t>SAI Norway</w:t>
            </w:r>
            <w:r w:rsidRPr="00820488">
              <w:rPr>
                <w:rFonts w:asciiTheme="majorHAnsi" w:hAnsiTheme="majorHAnsi"/>
                <w:sz w:val="20"/>
                <w:szCs w:val="20"/>
              </w:rPr>
              <w:t xml:space="preserve"> with participation </w:t>
            </w:r>
            <w:r w:rsidR="00F12C3F">
              <w:rPr>
                <w:rFonts w:asciiTheme="majorHAnsi" w:hAnsiTheme="majorHAnsi"/>
                <w:sz w:val="20"/>
                <w:szCs w:val="20"/>
              </w:rPr>
              <w:t xml:space="preserve">of </w:t>
            </w:r>
            <w:r w:rsidRPr="00820488">
              <w:rPr>
                <w:rFonts w:asciiTheme="majorHAnsi" w:hAnsiTheme="majorHAnsi"/>
                <w:sz w:val="20"/>
                <w:szCs w:val="20"/>
              </w:rPr>
              <w:t xml:space="preserve">US and Iraq. </w:t>
            </w:r>
            <w:r w:rsidR="00363E85">
              <w:rPr>
                <w:rFonts w:asciiTheme="majorHAnsi" w:hAnsiTheme="majorHAnsi"/>
                <w:sz w:val="20"/>
                <w:szCs w:val="20"/>
              </w:rPr>
              <w:t xml:space="preserve">Are </w:t>
            </w:r>
            <w:r w:rsidR="00820488" w:rsidRPr="00820488">
              <w:rPr>
                <w:rFonts w:asciiTheme="majorHAnsi" w:hAnsiTheme="majorHAnsi"/>
                <w:sz w:val="20"/>
                <w:szCs w:val="20"/>
              </w:rPr>
              <w:t>coordinat</w:t>
            </w:r>
            <w:r w:rsidR="00363E85">
              <w:rPr>
                <w:rFonts w:asciiTheme="majorHAnsi" w:hAnsiTheme="majorHAnsi"/>
                <w:sz w:val="20"/>
                <w:szCs w:val="20"/>
              </w:rPr>
              <w:t xml:space="preserve">ing </w:t>
            </w:r>
            <w:r w:rsidR="00820488" w:rsidRPr="00820488">
              <w:rPr>
                <w:rFonts w:asciiTheme="majorHAnsi" w:hAnsiTheme="majorHAnsi"/>
                <w:sz w:val="20"/>
                <w:szCs w:val="20"/>
              </w:rPr>
              <w:t xml:space="preserve">contacts </w:t>
            </w:r>
            <w:r w:rsidR="00363E85">
              <w:rPr>
                <w:rFonts w:asciiTheme="majorHAnsi" w:hAnsiTheme="majorHAnsi"/>
                <w:sz w:val="20"/>
                <w:szCs w:val="20"/>
              </w:rPr>
              <w:t xml:space="preserve">established </w:t>
            </w:r>
            <w:r w:rsidR="00820488" w:rsidRPr="00820488">
              <w:rPr>
                <w:rFonts w:asciiTheme="majorHAnsi" w:hAnsiTheme="majorHAnsi"/>
                <w:sz w:val="20"/>
                <w:szCs w:val="20"/>
              </w:rPr>
              <w:t xml:space="preserve">with CBC, IDI, INTOSAI regional Organisations </w:t>
            </w:r>
            <w:r w:rsidR="00363E85">
              <w:rPr>
                <w:rFonts w:asciiTheme="majorHAnsi" w:hAnsiTheme="majorHAnsi"/>
                <w:sz w:val="20"/>
                <w:szCs w:val="20"/>
              </w:rPr>
              <w:t>and other stakeholders.</w:t>
            </w:r>
          </w:p>
          <w:p w:rsidR="00D436A5" w:rsidRDefault="00D436A5" w:rsidP="00D436A5">
            <w:pPr>
              <w:pStyle w:val="ListParagraph"/>
              <w:ind w:left="360"/>
              <w:rPr>
                <w:rFonts w:asciiTheme="majorHAnsi" w:hAnsiTheme="majorHAnsi"/>
                <w:sz w:val="20"/>
                <w:szCs w:val="20"/>
              </w:rPr>
            </w:pPr>
          </w:p>
          <w:p w:rsidR="00DE3524" w:rsidRDefault="00DE3524" w:rsidP="00DE3524">
            <w:pPr>
              <w:pStyle w:val="ListParagraph"/>
              <w:numPr>
                <w:ilvl w:val="0"/>
                <w:numId w:val="6"/>
              </w:numPr>
              <w:rPr>
                <w:rFonts w:asciiTheme="majorHAnsi" w:hAnsiTheme="majorHAnsi"/>
                <w:sz w:val="20"/>
                <w:szCs w:val="20"/>
              </w:rPr>
            </w:pPr>
            <w:r>
              <w:rPr>
                <w:rFonts w:asciiTheme="majorHAnsi" w:hAnsiTheme="majorHAnsi"/>
                <w:sz w:val="20"/>
                <w:szCs w:val="20"/>
              </w:rPr>
              <w:t xml:space="preserve">Links have been established with </w:t>
            </w:r>
            <w:r w:rsidRPr="0070410F">
              <w:rPr>
                <w:rFonts w:asciiTheme="majorHAnsi" w:hAnsiTheme="majorHAnsi"/>
                <w:sz w:val="20"/>
                <w:szCs w:val="20"/>
              </w:rPr>
              <w:t xml:space="preserve">Extractive Industry Transparency Initiative (EITI). WGEI participated in </w:t>
            </w:r>
            <w:r w:rsidRPr="0070410F">
              <w:rPr>
                <w:rFonts w:asciiTheme="majorHAnsi" w:hAnsiTheme="majorHAnsi"/>
                <w:sz w:val="20"/>
                <w:szCs w:val="20"/>
              </w:rPr>
              <w:lastRenderedPageBreak/>
              <w:t>their globa</w:t>
            </w:r>
            <w:r w:rsidR="006A22EA">
              <w:rPr>
                <w:rFonts w:asciiTheme="majorHAnsi" w:hAnsiTheme="majorHAnsi"/>
                <w:sz w:val="20"/>
                <w:szCs w:val="20"/>
              </w:rPr>
              <w:t xml:space="preserve">l conference in Lima, Peru 2016 and to participate in that in Paris France 2019 </w:t>
            </w:r>
          </w:p>
          <w:p w:rsidR="000E3E2E" w:rsidRDefault="000E3E2E" w:rsidP="000E3E2E">
            <w:pPr>
              <w:pStyle w:val="ListParagraph"/>
              <w:ind w:left="360"/>
              <w:rPr>
                <w:rFonts w:asciiTheme="majorHAnsi" w:hAnsiTheme="majorHAnsi"/>
                <w:sz w:val="20"/>
                <w:szCs w:val="20"/>
              </w:rPr>
            </w:pPr>
          </w:p>
          <w:p w:rsidR="00DE3524" w:rsidRPr="0070410F" w:rsidRDefault="00DE3524" w:rsidP="00DE3524">
            <w:pPr>
              <w:pStyle w:val="ListParagraph"/>
              <w:numPr>
                <w:ilvl w:val="0"/>
                <w:numId w:val="6"/>
              </w:numPr>
              <w:rPr>
                <w:rFonts w:asciiTheme="majorHAnsi" w:hAnsiTheme="majorHAnsi"/>
                <w:sz w:val="20"/>
                <w:szCs w:val="20"/>
              </w:rPr>
            </w:pPr>
            <w:r w:rsidRPr="0070410F">
              <w:rPr>
                <w:rFonts w:asciiTheme="majorHAnsi" w:hAnsiTheme="majorHAnsi"/>
                <w:sz w:val="20"/>
                <w:szCs w:val="20"/>
              </w:rPr>
              <w:t>National Resource Governance Institute (NRGI) - provides training to SAIs and others in Oil and Gas. They participate in WGEI Annual meetings.</w:t>
            </w:r>
          </w:p>
          <w:p w:rsidR="00DE3524" w:rsidRPr="0070410F" w:rsidRDefault="00DE3524" w:rsidP="00DE3524">
            <w:pPr>
              <w:pStyle w:val="ListParagraph"/>
              <w:ind w:left="360"/>
              <w:rPr>
                <w:rFonts w:asciiTheme="majorHAnsi" w:hAnsiTheme="majorHAnsi"/>
                <w:sz w:val="20"/>
                <w:szCs w:val="20"/>
              </w:rPr>
            </w:pPr>
          </w:p>
          <w:p w:rsidR="00975B32" w:rsidRPr="006A22EA" w:rsidRDefault="00DE3524" w:rsidP="006A22EA">
            <w:pPr>
              <w:pStyle w:val="ListParagraph"/>
              <w:numPr>
                <w:ilvl w:val="0"/>
                <w:numId w:val="8"/>
              </w:numPr>
              <w:rPr>
                <w:rFonts w:asciiTheme="majorHAnsi" w:hAnsiTheme="majorHAnsi"/>
                <w:sz w:val="20"/>
                <w:szCs w:val="20"/>
              </w:rPr>
            </w:pPr>
            <w:r w:rsidRPr="0070410F">
              <w:rPr>
                <w:rFonts w:asciiTheme="majorHAnsi" w:hAnsiTheme="majorHAnsi"/>
                <w:sz w:val="20"/>
                <w:szCs w:val="20"/>
              </w:rPr>
              <w:t>World Bank (WB), Publish what you pay, Petropedia</w:t>
            </w:r>
            <w:bookmarkStart w:id="0" w:name="_GoBack"/>
            <w:bookmarkEnd w:id="0"/>
            <w:r w:rsidRPr="0070410F">
              <w:rPr>
                <w:rFonts w:asciiTheme="majorHAnsi" w:hAnsiTheme="majorHAnsi"/>
                <w:sz w:val="20"/>
                <w:szCs w:val="20"/>
              </w:rPr>
              <w:t>, etc.</w:t>
            </w:r>
          </w:p>
        </w:tc>
      </w:tr>
      <w:tr w:rsidR="00820488" w:rsidRPr="006945AD" w:rsidTr="00820488">
        <w:tc>
          <w:tcPr>
            <w:tcW w:w="3543" w:type="dxa"/>
            <w:vMerge/>
          </w:tcPr>
          <w:p w:rsidR="00820488" w:rsidRPr="002F2E5F" w:rsidRDefault="00820488" w:rsidP="001517E2">
            <w:pPr>
              <w:rPr>
                <w:rFonts w:asciiTheme="majorHAnsi" w:hAnsiTheme="majorHAnsi"/>
                <w:sz w:val="20"/>
                <w:szCs w:val="20"/>
              </w:rPr>
            </w:pPr>
          </w:p>
        </w:tc>
        <w:tc>
          <w:tcPr>
            <w:tcW w:w="3543" w:type="dxa"/>
          </w:tcPr>
          <w:p w:rsidR="00820488" w:rsidRDefault="00820488" w:rsidP="00AE721A">
            <w:pPr>
              <w:rPr>
                <w:rFonts w:asciiTheme="majorHAnsi" w:hAnsiTheme="majorHAnsi"/>
                <w:sz w:val="20"/>
                <w:szCs w:val="20"/>
              </w:rPr>
            </w:pPr>
            <w:r w:rsidRPr="00134FD8">
              <w:rPr>
                <w:rFonts w:asciiTheme="majorHAnsi" w:hAnsiTheme="majorHAnsi"/>
                <w:sz w:val="20"/>
                <w:szCs w:val="20"/>
                <w:u w:val="single"/>
              </w:rPr>
              <w:t>Facilitate continuous improvement</w:t>
            </w:r>
            <w:r w:rsidRPr="00AF0472">
              <w:rPr>
                <w:rFonts w:asciiTheme="majorHAnsi" w:hAnsiTheme="majorHAnsi"/>
                <w:sz w:val="20"/>
                <w:szCs w:val="20"/>
              </w:rPr>
              <w:t xml:space="preserve">: </w:t>
            </w:r>
          </w:p>
          <w:p w:rsidR="00820488" w:rsidRDefault="00820488" w:rsidP="00AE721A">
            <w:pPr>
              <w:rPr>
                <w:rFonts w:asciiTheme="majorHAnsi" w:hAnsiTheme="majorHAnsi"/>
                <w:sz w:val="20"/>
                <w:szCs w:val="20"/>
              </w:rPr>
            </w:pPr>
          </w:p>
          <w:p w:rsidR="00820488" w:rsidRDefault="00820488" w:rsidP="00AE721A">
            <w:pPr>
              <w:rPr>
                <w:rFonts w:asciiTheme="majorHAnsi" w:hAnsiTheme="majorHAnsi"/>
                <w:sz w:val="20"/>
                <w:szCs w:val="20"/>
              </w:rPr>
            </w:pPr>
            <w:r w:rsidRPr="00AF0472">
              <w:rPr>
                <w:rFonts w:asciiTheme="majorHAnsi" w:hAnsiTheme="majorHAnsi"/>
                <w:sz w:val="20"/>
                <w:szCs w:val="20"/>
              </w:rPr>
              <w:t>Working with the CBC, IDI, and other INTOSAI entities, the KSC gathers and disseminates crosscutting lessons learned from the individual results of peer reviews and of SAI PMF assessment.</w:t>
            </w:r>
          </w:p>
        </w:tc>
        <w:tc>
          <w:tcPr>
            <w:tcW w:w="3087" w:type="dxa"/>
            <w:shd w:val="clear" w:color="auto" w:fill="00B0F0"/>
          </w:tcPr>
          <w:p w:rsidR="00820488" w:rsidRPr="003A42AD" w:rsidRDefault="00820488" w:rsidP="0007434F">
            <w:pPr>
              <w:rPr>
                <w:rFonts w:asciiTheme="majorHAnsi" w:hAnsiTheme="majorHAnsi"/>
                <w:sz w:val="20"/>
                <w:szCs w:val="20"/>
              </w:rPr>
            </w:pPr>
            <w:r>
              <w:rPr>
                <w:rFonts w:asciiTheme="majorHAnsi" w:hAnsiTheme="majorHAnsi"/>
                <w:sz w:val="20"/>
                <w:szCs w:val="20"/>
              </w:rPr>
              <w:t>No Action</w:t>
            </w:r>
          </w:p>
        </w:tc>
        <w:tc>
          <w:tcPr>
            <w:tcW w:w="4001" w:type="dxa"/>
            <w:shd w:val="clear" w:color="auto" w:fill="00B0F0"/>
          </w:tcPr>
          <w:p w:rsidR="00820488" w:rsidRPr="003A79D7" w:rsidRDefault="00820488" w:rsidP="0007434F">
            <w:pPr>
              <w:pStyle w:val="ListParagraph"/>
              <w:numPr>
                <w:ilvl w:val="0"/>
                <w:numId w:val="14"/>
              </w:numPr>
              <w:rPr>
                <w:rFonts w:asciiTheme="majorHAnsi" w:hAnsiTheme="majorHAnsi"/>
                <w:sz w:val="20"/>
                <w:szCs w:val="20"/>
              </w:rPr>
            </w:pPr>
            <w:r w:rsidRPr="003A79D7">
              <w:rPr>
                <w:rFonts w:asciiTheme="majorHAnsi" w:hAnsiTheme="majorHAnsi"/>
                <w:sz w:val="20"/>
                <w:szCs w:val="20"/>
              </w:rPr>
              <w:t xml:space="preserve">No </w:t>
            </w:r>
            <w:r>
              <w:rPr>
                <w:rFonts w:asciiTheme="majorHAnsi" w:hAnsiTheme="majorHAnsi"/>
                <w:sz w:val="20"/>
                <w:szCs w:val="20"/>
              </w:rPr>
              <w:t xml:space="preserve">action </w:t>
            </w:r>
          </w:p>
        </w:tc>
      </w:tr>
      <w:tr w:rsidR="00820488" w:rsidRPr="006945AD" w:rsidTr="00134FD8">
        <w:tc>
          <w:tcPr>
            <w:tcW w:w="3543" w:type="dxa"/>
          </w:tcPr>
          <w:p w:rsidR="00820488" w:rsidRPr="002F2E5F" w:rsidRDefault="00820488" w:rsidP="001517E2">
            <w:pPr>
              <w:rPr>
                <w:rFonts w:asciiTheme="majorHAnsi" w:hAnsiTheme="majorHAnsi"/>
                <w:sz w:val="20"/>
                <w:szCs w:val="20"/>
              </w:rPr>
            </w:pPr>
          </w:p>
        </w:tc>
        <w:tc>
          <w:tcPr>
            <w:tcW w:w="3543" w:type="dxa"/>
          </w:tcPr>
          <w:p w:rsidR="00820488" w:rsidRPr="00AF0472" w:rsidRDefault="00820488" w:rsidP="00AE721A">
            <w:pPr>
              <w:rPr>
                <w:rFonts w:asciiTheme="majorHAnsi" w:hAnsiTheme="majorHAnsi"/>
                <w:sz w:val="20"/>
                <w:szCs w:val="20"/>
              </w:rPr>
            </w:pPr>
            <w:r w:rsidRPr="00AF0472">
              <w:rPr>
                <w:rFonts w:asciiTheme="majorHAnsi" w:hAnsiTheme="majorHAnsi"/>
                <w:sz w:val="20"/>
                <w:szCs w:val="20"/>
              </w:rPr>
              <w:t>Cooperate with and leverage the efforts of The International Journal of Government Auditing and the General Secretariat to expand the use of social media, video, and interactive tools to ensure “real-time” communication across INTOSAI, its partners, and with other interested parties.</w:t>
            </w:r>
          </w:p>
        </w:tc>
        <w:tc>
          <w:tcPr>
            <w:tcW w:w="3087" w:type="dxa"/>
            <w:shd w:val="clear" w:color="auto" w:fill="00B0F0"/>
          </w:tcPr>
          <w:p w:rsidR="00820488" w:rsidRPr="003A42AD" w:rsidRDefault="00820488" w:rsidP="00B31196">
            <w:pPr>
              <w:rPr>
                <w:rFonts w:asciiTheme="majorHAnsi" w:hAnsiTheme="majorHAnsi"/>
                <w:sz w:val="20"/>
                <w:szCs w:val="20"/>
              </w:rPr>
            </w:pPr>
            <w:r>
              <w:rPr>
                <w:rFonts w:asciiTheme="majorHAnsi" w:hAnsiTheme="majorHAnsi"/>
                <w:sz w:val="20"/>
                <w:szCs w:val="20"/>
              </w:rPr>
              <w:t>No Action</w:t>
            </w:r>
          </w:p>
        </w:tc>
        <w:tc>
          <w:tcPr>
            <w:tcW w:w="4001" w:type="dxa"/>
            <w:shd w:val="clear" w:color="auto" w:fill="00B0F0"/>
          </w:tcPr>
          <w:p w:rsidR="00820488" w:rsidRPr="003A79D7" w:rsidRDefault="00820488" w:rsidP="00B31196">
            <w:pPr>
              <w:pStyle w:val="ListParagraph"/>
              <w:numPr>
                <w:ilvl w:val="0"/>
                <w:numId w:val="14"/>
              </w:numPr>
              <w:rPr>
                <w:rFonts w:asciiTheme="majorHAnsi" w:hAnsiTheme="majorHAnsi"/>
                <w:sz w:val="20"/>
                <w:szCs w:val="20"/>
              </w:rPr>
            </w:pPr>
            <w:r w:rsidRPr="003A79D7">
              <w:rPr>
                <w:rFonts w:asciiTheme="majorHAnsi" w:hAnsiTheme="majorHAnsi"/>
                <w:sz w:val="20"/>
                <w:szCs w:val="20"/>
              </w:rPr>
              <w:t xml:space="preserve">No </w:t>
            </w:r>
            <w:r>
              <w:rPr>
                <w:rFonts w:asciiTheme="majorHAnsi" w:hAnsiTheme="majorHAnsi"/>
                <w:sz w:val="20"/>
                <w:szCs w:val="20"/>
              </w:rPr>
              <w:t xml:space="preserve">action </w:t>
            </w:r>
          </w:p>
        </w:tc>
      </w:tr>
    </w:tbl>
    <w:p w:rsidR="003E0343" w:rsidRDefault="003E0343" w:rsidP="00EF085C">
      <w:pPr>
        <w:spacing w:after="0"/>
        <w:rPr>
          <w:rFonts w:asciiTheme="majorHAnsi" w:hAnsiTheme="majorHAnsi"/>
          <w:sz w:val="20"/>
          <w:szCs w:val="20"/>
        </w:rPr>
      </w:pPr>
    </w:p>
    <w:p w:rsidR="009309D7" w:rsidRPr="00353E5F" w:rsidRDefault="002238E9" w:rsidP="00EF085C">
      <w:pPr>
        <w:spacing w:after="0"/>
        <w:rPr>
          <w:rFonts w:asciiTheme="majorHAnsi" w:hAnsiTheme="majorHAnsi"/>
          <w:szCs w:val="20"/>
        </w:rPr>
      </w:pP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190632</wp:posOffset>
            </wp:positionV>
            <wp:extent cx="1169882" cy="570016"/>
            <wp:effectExtent l="0" t="0" r="0" b="1905"/>
            <wp:wrapNone/>
            <wp:docPr id="1" name="Picture 1" descr="C:\Users\JONA\AppData\Local\Microsoft\Windows\INetCache\Content.Wor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AppData\Local\Microsoft\Windows\INetCache\Content.Word\A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882" cy="570016"/>
                    </a:xfrm>
                    <a:prstGeom prst="rect">
                      <a:avLst/>
                    </a:prstGeom>
                    <a:noFill/>
                    <a:ln>
                      <a:noFill/>
                    </a:ln>
                  </pic:spPr>
                </pic:pic>
              </a:graphicData>
            </a:graphic>
            <wp14:sizeRelH relativeFrom="page">
              <wp14:pctWidth>0</wp14:pctWidth>
            </wp14:sizeRelH>
            <wp14:sizeRelV relativeFrom="page">
              <wp14:pctHeight>0</wp14:pctHeight>
            </wp14:sizeRelV>
          </wp:anchor>
        </w:drawing>
      </w:r>
      <w:r w:rsidR="003E0343" w:rsidRPr="00353E5F">
        <w:rPr>
          <w:rFonts w:asciiTheme="majorHAnsi" w:hAnsiTheme="majorHAnsi"/>
          <w:szCs w:val="20"/>
        </w:rPr>
        <w:t>Regards,</w:t>
      </w:r>
    </w:p>
    <w:p w:rsidR="003E0343" w:rsidRDefault="003E0343" w:rsidP="00EF085C">
      <w:pPr>
        <w:spacing w:after="0"/>
        <w:rPr>
          <w:rFonts w:asciiTheme="majorHAnsi" w:hAnsiTheme="majorHAnsi"/>
          <w:szCs w:val="20"/>
        </w:rPr>
      </w:pPr>
    </w:p>
    <w:p w:rsidR="002238E9" w:rsidRPr="00353E5F" w:rsidRDefault="002238E9" w:rsidP="00EF085C">
      <w:pPr>
        <w:spacing w:after="0"/>
        <w:rPr>
          <w:rFonts w:asciiTheme="majorHAnsi" w:hAnsiTheme="majorHAnsi"/>
          <w:szCs w:val="20"/>
        </w:rPr>
      </w:pPr>
    </w:p>
    <w:p w:rsidR="00604F87" w:rsidRPr="00353E5F" w:rsidRDefault="00604F87" w:rsidP="00EF085C">
      <w:pPr>
        <w:spacing w:after="0"/>
        <w:rPr>
          <w:rFonts w:asciiTheme="majorHAnsi" w:hAnsiTheme="majorHAnsi"/>
          <w:szCs w:val="20"/>
        </w:rPr>
      </w:pPr>
    </w:p>
    <w:p w:rsidR="00EF085C" w:rsidRPr="00353E5F" w:rsidRDefault="00EF085C" w:rsidP="00EF085C">
      <w:pPr>
        <w:spacing w:after="0"/>
        <w:rPr>
          <w:rFonts w:asciiTheme="majorHAnsi" w:hAnsiTheme="majorHAnsi"/>
          <w:szCs w:val="20"/>
        </w:rPr>
      </w:pPr>
      <w:r w:rsidRPr="00353E5F">
        <w:rPr>
          <w:rFonts w:asciiTheme="majorHAnsi" w:hAnsiTheme="majorHAnsi"/>
          <w:szCs w:val="20"/>
        </w:rPr>
        <w:t xml:space="preserve">John F. S. Muwanga  </w:t>
      </w:r>
    </w:p>
    <w:p w:rsidR="00EF085C" w:rsidRPr="00353E5F" w:rsidRDefault="00EF085C" w:rsidP="00EF085C">
      <w:pPr>
        <w:spacing w:after="0"/>
        <w:rPr>
          <w:rFonts w:asciiTheme="majorHAnsi" w:hAnsiTheme="majorHAnsi"/>
          <w:b/>
          <w:szCs w:val="20"/>
        </w:rPr>
      </w:pPr>
      <w:r w:rsidRPr="00353E5F">
        <w:rPr>
          <w:rFonts w:asciiTheme="majorHAnsi" w:hAnsiTheme="majorHAnsi"/>
          <w:b/>
          <w:szCs w:val="20"/>
        </w:rPr>
        <w:t>Auditor General of SAI Uganda and Chair Working Group on Audit of Extractive Industries</w:t>
      </w:r>
    </w:p>
    <w:sectPr w:rsidR="00EF085C" w:rsidRPr="00353E5F" w:rsidSect="00604F87">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D7" w:rsidRDefault="00B61AD7" w:rsidP="009534BB">
      <w:pPr>
        <w:spacing w:after="0" w:line="240" w:lineRule="auto"/>
      </w:pPr>
      <w:r>
        <w:separator/>
      </w:r>
    </w:p>
  </w:endnote>
  <w:endnote w:type="continuationSeparator" w:id="0">
    <w:p w:rsidR="00B61AD7" w:rsidRDefault="00B61AD7" w:rsidP="0095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01827027"/>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07434F" w:rsidRDefault="0007434F">
            <w:pPr>
              <w:rPr>
                <w:rFonts w:asciiTheme="majorHAnsi" w:eastAsiaTheme="majorEastAsia" w:hAnsiTheme="majorHAnsi" w:cstheme="majorBidi"/>
              </w:rPr>
            </w:pPr>
            <w:r>
              <w:rPr>
                <w:rFonts w:asciiTheme="majorHAnsi" w:eastAsiaTheme="majorEastAsia" w:hAnsiTheme="majorHAnsi" w:cstheme="majorBidi"/>
                <w:noProof/>
                <w:lang w:eastAsia="en-GB"/>
              </w:rPr>
              <mc:AlternateContent>
                <mc:Choice Requires="wps">
                  <w:drawing>
                    <wp:anchor distT="0" distB="0" distL="114300" distR="114300" simplePos="0" relativeHeight="251659264" behindDoc="0" locked="0" layoutInCell="1" allowOverlap="1" wp14:anchorId="59825E25" wp14:editId="7962941E">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07434F" w:rsidRDefault="0007434F">
                                  <w:pPr>
                                    <w:pStyle w:val="Footer"/>
                                    <w:jc w:val="center"/>
                                    <w:rPr>
                                      <w:b/>
                                      <w:bCs/>
                                      <w:color w:val="FFFFFF" w:themeColor="background1"/>
                                      <w:sz w:val="32"/>
                                      <w:szCs w:val="32"/>
                                    </w:rPr>
                                  </w:pPr>
                                  <w:r>
                                    <w:fldChar w:fldCharType="begin"/>
                                  </w:r>
                                  <w:r>
                                    <w:instrText xml:space="preserve"> PAGE    \* MERGEFORMAT </w:instrText>
                                  </w:r>
                                  <w:r>
                                    <w:fldChar w:fldCharType="separate"/>
                                  </w:r>
                                  <w:r w:rsidR="00C55884" w:rsidRPr="00C55884">
                                    <w:rPr>
                                      <w:b/>
                                      <w:bCs/>
                                      <w:noProof/>
                                      <w:color w:val="FFFFFF" w:themeColor="background1"/>
                                      <w:sz w:val="32"/>
                                      <w:szCs w:val="32"/>
                                    </w:rPr>
                                    <w:t>1</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rsidR="0007434F" w:rsidRDefault="0007434F">
                            <w:pPr>
                              <w:pStyle w:val="Footer"/>
                              <w:jc w:val="center"/>
                              <w:rPr>
                                <w:b/>
                                <w:bCs/>
                                <w:color w:val="FFFFFF" w:themeColor="background1"/>
                                <w:sz w:val="32"/>
                                <w:szCs w:val="32"/>
                              </w:rPr>
                            </w:pPr>
                            <w:r>
                              <w:fldChar w:fldCharType="begin"/>
                            </w:r>
                            <w:r>
                              <w:instrText xml:space="preserve"> PAGE    \* MERGEFORMAT </w:instrText>
                            </w:r>
                            <w:r>
                              <w:fldChar w:fldCharType="separate"/>
                            </w:r>
                            <w:r w:rsidR="00C55884" w:rsidRPr="00C55884">
                              <w:rPr>
                                <w:b/>
                                <w:bCs/>
                                <w:noProof/>
                                <w:color w:val="FFFFFF" w:themeColor="background1"/>
                                <w:sz w:val="32"/>
                                <w:szCs w:val="32"/>
                              </w:rPr>
                              <w:t>1</w:t>
                            </w:r>
                            <w:r>
                              <w:rPr>
                                <w:b/>
                                <w:bCs/>
                                <w:noProof/>
                                <w:color w:val="FFFFFF" w:themeColor="background1"/>
                                <w:sz w:val="32"/>
                                <w:szCs w:val="32"/>
                              </w:rPr>
                              <w:fldChar w:fldCharType="end"/>
                            </w:r>
                          </w:p>
                        </w:txbxContent>
                      </v:textbox>
                      <w10:wrap anchorx="margin" anchory="margin"/>
                    </v:oval>
                  </w:pict>
                </mc:Fallback>
              </mc:AlternateContent>
            </w:r>
          </w:p>
        </w:sdtContent>
      </w:sdt>
    </w:sdtContent>
  </w:sdt>
  <w:p w:rsidR="0007434F" w:rsidRDefault="00074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D7" w:rsidRDefault="00B61AD7" w:rsidP="009534BB">
      <w:pPr>
        <w:spacing w:after="0" w:line="240" w:lineRule="auto"/>
      </w:pPr>
      <w:r>
        <w:separator/>
      </w:r>
    </w:p>
  </w:footnote>
  <w:footnote w:type="continuationSeparator" w:id="0">
    <w:p w:rsidR="00B61AD7" w:rsidRDefault="00B61AD7" w:rsidP="00953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968"/>
    <w:multiLevelType w:val="hybridMultilevel"/>
    <w:tmpl w:val="9D320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DF687B"/>
    <w:multiLevelType w:val="hybridMultilevel"/>
    <w:tmpl w:val="4BBE3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FC5B0F"/>
    <w:multiLevelType w:val="hybridMultilevel"/>
    <w:tmpl w:val="210AD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760654"/>
    <w:multiLevelType w:val="hybridMultilevel"/>
    <w:tmpl w:val="F37ED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BC2143"/>
    <w:multiLevelType w:val="hybridMultilevel"/>
    <w:tmpl w:val="E67A6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162A61"/>
    <w:multiLevelType w:val="hybridMultilevel"/>
    <w:tmpl w:val="6E145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0002F8"/>
    <w:multiLevelType w:val="hybridMultilevel"/>
    <w:tmpl w:val="0982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4E45D89"/>
    <w:multiLevelType w:val="hybridMultilevel"/>
    <w:tmpl w:val="F184F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5FE1EF8"/>
    <w:multiLevelType w:val="hybridMultilevel"/>
    <w:tmpl w:val="D714B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65A66FC"/>
    <w:multiLevelType w:val="hybridMultilevel"/>
    <w:tmpl w:val="4B149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87D463C"/>
    <w:multiLevelType w:val="hybridMultilevel"/>
    <w:tmpl w:val="FADA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B07379"/>
    <w:multiLevelType w:val="hybridMultilevel"/>
    <w:tmpl w:val="F4CCF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4C0B3F"/>
    <w:multiLevelType w:val="hybridMultilevel"/>
    <w:tmpl w:val="63C85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FCF1ACA"/>
    <w:multiLevelType w:val="hybridMultilevel"/>
    <w:tmpl w:val="E65C1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116556"/>
    <w:multiLevelType w:val="hybridMultilevel"/>
    <w:tmpl w:val="DAE07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3E51A0"/>
    <w:multiLevelType w:val="hybridMultilevel"/>
    <w:tmpl w:val="A446B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FAC052D"/>
    <w:multiLevelType w:val="hybridMultilevel"/>
    <w:tmpl w:val="B1F4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4E03958"/>
    <w:multiLevelType w:val="hybridMultilevel"/>
    <w:tmpl w:val="307428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553C46"/>
    <w:multiLevelType w:val="hybridMultilevel"/>
    <w:tmpl w:val="AA1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1E1145"/>
    <w:multiLevelType w:val="hybridMultilevel"/>
    <w:tmpl w:val="7B307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11"/>
  </w:num>
  <w:num w:numId="4">
    <w:abstractNumId w:val="14"/>
  </w:num>
  <w:num w:numId="5">
    <w:abstractNumId w:val="3"/>
  </w:num>
  <w:num w:numId="6">
    <w:abstractNumId w:val="19"/>
  </w:num>
  <w:num w:numId="7">
    <w:abstractNumId w:val="7"/>
  </w:num>
  <w:num w:numId="8">
    <w:abstractNumId w:val="2"/>
  </w:num>
  <w:num w:numId="9">
    <w:abstractNumId w:val="15"/>
  </w:num>
  <w:num w:numId="10">
    <w:abstractNumId w:val="8"/>
  </w:num>
  <w:num w:numId="11">
    <w:abstractNumId w:val="4"/>
  </w:num>
  <w:num w:numId="12">
    <w:abstractNumId w:val="9"/>
  </w:num>
  <w:num w:numId="13">
    <w:abstractNumId w:val="16"/>
  </w:num>
  <w:num w:numId="14">
    <w:abstractNumId w:val="13"/>
  </w:num>
  <w:num w:numId="15">
    <w:abstractNumId w:val="10"/>
  </w:num>
  <w:num w:numId="16">
    <w:abstractNumId w:val="18"/>
  </w:num>
  <w:num w:numId="17">
    <w:abstractNumId w:val="5"/>
  </w:num>
  <w:num w:numId="18">
    <w:abstractNumId w:val="1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36"/>
    <w:rsid w:val="00037ECE"/>
    <w:rsid w:val="00040C89"/>
    <w:rsid w:val="00051631"/>
    <w:rsid w:val="00072BBF"/>
    <w:rsid w:val="00073653"/>
    <w:rsid w:val="0007434F"/>
    <w:rsid w:val="000D1DC6"/>
    <w:rsid w:val="000D77C9"/>
    <w:rsid w:val="000E334C"/>
    <w:rsid w:val="000E3E2E"/>
    <w:rsid w:val="000F41AF"/>
    <w:rsid w:val="001164AE"/>
    <w:rsid w:val="00125D0C"/>
    <w:rsid w:val="00134FD8"/>
    <w:rsid w:val="001517E2"/>
    <w:rsid w:val="0017225E"/>
    <w:rsid w:val="00175D21"/>
    <w:rsid w:val="00177F54"/>
    <w:rsid w:val="001822AD"/>
    <w:rsid w:val="00192812"/>
    <w:rsid w:val="001C011F"/>
    <w:rsid w:val="00222883"/>
    <w:rsid w:val="002238E9"/>
    <w:rsid w:val="0025675B"/>
    <w:rsid w:val="002812F0"/>
    <w:rsid w:val="002866BA"/>
    <w:rsid w:val="00287636"/>
    <w:rsid w:val="002A1D26"/>
    <w:rsid w:val="002A5742"/>
    <w:rsid w:val="002A6AE0"/>
    <w:rsid w:val="002B186F"/>
    <w:rsid w:val="002C294D"/>
    <w:rsid w:val="002D7DC1"/>
    <w:rsid w:val="002F2E5F"/>
    <w:rsid w:val="002F7F97"/>
    <w:rsid w:val="00316747"/>
    <w:rsid w:val="00327AE7"/>
    <w:rsid w:val="00353E5F"/>
    <w:rsid w:val="00357412"/>
    <w:rsid w:val="00363347"/>
    <w:rsid w:val="00363E85"/>
    <w:rsid w:val="0037711E"/>
    <w:rsid w:val="003A42AD"/>
    <w:rsid w:val="003A7857"/>
    <w:rsid w:val="003A79D7"/>
    <w:rsid w:val="003C2C7B"/>
    <w:rsid w:val="003C5733"/>
    <w:rsid w:val="003D332F"/>
    <w:rsid w:val="003E0343"/>
    <w:rsid w:val="00411C25"/>
    <w:rsid w:val="004146E9"/>
    <w:rsid w:val="00427BFF"/>
    <w:rsid w:val="00430A3B"/>
    <w:rsid w:val="00433F13"/>
    <w:rsid w:val="00475A9C"/>
    <w:rsid w:val="00484B22"/>
    <w:rsid w:val="004A58F6"/>
    <w:rsid w:val="004D0996"/>
    <w:rsid w:val="004E5CD4"/>
    <w:rsid w:val="004F7421"/>
    <w:rsid w:val="00514AFE"/>
    <w:rsid w:val="00531603"/>
    <w:rsid w:val="0054617C"/>
    <w:rsid w:val="00546BF0"/>
    <w:rsid w:val="00551948"/>
    <w:rsid w:val="00555292"/>
    <w:rsid w:val="00571992"/>
    <w:rsid w:val="00577586"/>
    <w:rsid w:val="00595F0D"/>
    <w:rsid w:val="005A576D"/>
    <w:rsid w:val="005A58CD"/>
    <w:rsid w:val="005B7E53"/>
    <w:rsid w:val="005D44EA"/>
    <w:rsid w:val="005E71F3"/>
    <w:rsid w:val="005F19F3"/>
    <w:rsid w:val="00604F87"/>
    <w:rsid w:val="00606629"/>
    <w:rsid w:val="006143B6"/>
    <w:rsid w:val="0062405E"/>
    <w:rsid w:val="00625A47"/>
    <w:rsid w:val="00644754"/>
    <w:rsid w:val="0065140E"/>
    <w:rsid w:val="006945AD"/>
    <w:rsid w:val="006A22EA"/>
    <w:rsid w:val="006A47C8"/>
    <w:rsid w:val="006B645B"/>
    <w:rsid w:val="006C2545"/>
    <w:rsid w:val="006D0CE1"/>
    <w:rsid w:val="006E432A"/>
    <w:rsid w:val="0070410F"/>
    <w:rsid w:val="00721F7E"/>
    <w:rsid w:val="007312DA"/>
    <w:rsid w:val="00755565"/>
    <w:rsid w:val="007A1858"/>
    <w:rsid w:val="007B5B96"/>
    <w:rsid w:val="007F11D7"/>
    <w:rsid w:val="008145D1"/>
    <w:rsid w:val="00820488"/>
    <w:rsid w:val="00824A81"/>
    <w:rsid w:val="00830ADB"/>
    <w:rsid w:val="008436AF"/>
    <w:rsid w:val="008524E9"/>
    <w:rsid w:val="008868A2"/>
    <w:rsid w:val="00886F05"/>
    <w:rsid w:val="008A772B"/>
    <w:rsid w:val="008D1D4A"/>
    <w:rsid w:val="008D7ED5"/>
    <w:rsid w:val="008F5EAE"/>
    <w:rsid w:val="00905BF1"/>
    <w:rsid w:val="0091236D"/>
    <w:rsid w:val="00913319"/>
    <w:rsid w:val="009138FF"/>
    <w:rsid w:val="0092010D"/>
    <w:rsid w:val="009309D7"/>
    <w:rsid w:val="009534BB"/>
    <w:rsid w:val="00974DAA"/>
    <w:rsid w:val="00975B32"/>
    <w:rsid w:val="009A0F31"/>
    <w:rsid w:val="009B3818"/>
    <w:rsid w:val="009E11A0"/>
    <w:rsid w:val="009E2552"/>
    <w:rsid w:val="009F48BB"/>
    <w:rsid w:val="00A1072F"/>
    <w:rsid w:val="00A121BE"/>
    <w:rsid w:val="00A21F1C"/>
    <w:rsid w:val="00A261F9"/>
    <w:rsid w:val="00A44C4E"/>
    <w:rsid w:val="00A466B2"/>
    <w:rsid w:val="00A4674F"/>
    <w:rsid w:val="00A765FB"/>
    <w:rsid w:val="00A97C29"/>
    <w:rsid w:val="00AB02B4"/>
    <w:rsid w:val="00AB082D"/>
    <w:rsid w:val="00AC0845"/>
    <w:rsid w:val="00AD4F1E"/>
    <w:rsid w:val="00AE1B09"/>
    <w:rsid w:val="00AE721A"/>
    <w:rsid w:val="00AF0472"/>
    <w:rsid w:val="00B31196"/>
    <w:rsid w:val="00B406EF"/>
    <w:rsid w:val="00B51E26"/>
    <w:rsid w:val="00B52094"/>
    <w:rsid w:val="00B61AD7"/>
    <w:rsid w:val="00B91666"/>
    <w:rsid w:val="00BA5A1B"/>
    <w:rsid w:val="00BC1E5C"/>
    <w:rsid w:val="00BC1FCD"/>
    <w:rsid w:val="00BF7113"/>
    <w:rsid w:val="00C277FE"/>
    <w:rsid w:val="00C361DA"/>
    <w:rsid w:val="00C428F9"/>
    <w:rsid w:val="00C55884"/>
    <w:rsid w:val="00C56464"/>
    <w:rsid w:val="00C614AB"/>
    <w:rsid w:val="00C717BA"/>
    <w:rsid w:val="00CA19F7"/>
    <w:rsid w:val="00CA58CF"/>
    <w:rsid w:val="00CC471B"/>
    <w:rsid w:val="00CC5C0B"/>
    <w:rsid w:val="00CD33AC"/>
    <w:rsid w:val="00CE12D5"/>
    <w:rsid w:val="00CF462C"/>
    <w:rsid w:val="00CF4A07"/>
    <w:rsid w:val="00CF7BCA"/>
    <w:rsid w:val="00D15357"/>
    <w:rsid w:val="00D22D9B"/>
    <w:rsid w:val="00D2459D"/>
    <w:rsid w:val="00D436A5"/>
    <w:rsid w:val="00D617E7"/>
    <w:rsid w:val="00D85991"/>
    <w:rsid w:val="00DB58E0"/>
    <w:rsid w:val="00DD062D"/>
    <w:rsid w:val="00DE3524"/>
    <w:rsid w:val="00DE3DE8"/>
    <w:rsid w:val="00DE63B2"/>
    <w:rsid w:val="00E41F50"/>
    <w:rsid w:val="00E4338E"/>
    <w:rsid w:val="00E5652F"/>
    <w:rsid w:val="00E60734"/>
    <w:rsid w:val="00E645FF"/>
    <w:rsid w:val="00E736F4"/>
    <w:rsid w:val="00E768E3"/>
    <w:rsid w:val="00E87307"/>
    <w:rsid w:val="00E879E7"/>
    <w:rsid w:val="00E97A5D"/>
    <w:rsid w:val="00EA65F1"/>
    <w:rsid w:val="00EB3755"/>
    <w:rsid w:val="00EE679C"/>
    <w:rsid w:val="00EE7A8C"/>
    <w:rsid w:val="00EF085C"/>
    <w:rsid w:val="00F00F08"/>
    <w:rsid w:val="00F12C3F"/>
    <w:rsid w:val="00F1729F"/>
    <w:rsid w:val="00F24E17"/>
    <w:rsid w:val="00F54D2D"/>
    <w:rsid w:val="00F631B7"/>
    <w:rsid w:val="00F73616"/>
    <w:rsid w:val="00F76234"/>
    <w:rsid w:val="00F908EA"/>
    <w:rsid w:val="00FF6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17E2"/>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E5F"/>
    <w:pPr>
      <w:ind w:left="720"/>
      <w:contextualSpacing/>
    </w:pPr>
  </w:style>
  <w:style w:type="paragraph" w:styleId="Header">
    <w:name w:val="header"/>
    <w:basedOn w:val="Normal"/>
    <w:link w:val="HeaderChar"/>
    <w:uiPriority w:val="99"/>
    <w:unhideWhenUsed/>
    <w:rsid w:val="0095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4BB"/>
  </w:style>
  <w:style w:type="paragraph" w:styleId="Footer">
    <w:name w:val="footer"/>
    <w:basedOn w:val="Normal"/>
    <w:link w:val="FooterChar"/>
    <w:uiPriority w:val="99"/>
    <w:unhideWhenUsed/>
    <w:rsid w:val="0095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4BB"/>
  </w:style>
  <w:style w:type="paragraph" w:styleId="BalloonText">
    <w:name w:val="Balloon Text"/>
    <w:basedOn w:val="Normal"/>
    <w:link w:val="BalloonTextChar"/>
    <w:uiPriority w:val="99"/>
    <w:semiHidden/>
    <w:unhideWhenUsed/>
    <w:rsid w:val="00B3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17E2"/>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E5F"/>
    <w:pPr>
      <w:ind w:left="720"/>
      <w:contextualSpacing/>
    </w:pPr>
  </w:style>
  <w:style w:type="paragraph" w:styleId="Header">
    <w:name w:val="header"/>
    <w:basedOn w:val="Normal"/>
    <w:link w:val="HeaderChar"/>
    <w:uiPriority w:val="99"/>
    <w:unhideWhenUsed/>
    <w:rsid w:val="0095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4BB"/>
  </w:style>
  <w:style w:type="paragraph" w:styleId="Footer">
    <w:name w:val="footer"/>
    <w:basedOn w:val="Normal"/>
    <w:link w:val="FooterChar"/>
    <w:uiPriority w:val="99"/>
    <w:unhideWhenUsed/>
    <w:rsid w:val="0095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4BB"/>
  </w:style>
  <w:style w:type="paragraph" w:styleId="BalloonText">
    <w:name w:val="Balloon Text"/>
    <w:basedOn w:val="Normal"/>
    <w:link w:val="BalloonTextChar"/>
    <w:uiPriority w:val="99"/>
    <w:semiHidden/>
    <w:unhideWhenUsed/>
    <w:rsid w:val="00B3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8590-ADA6-448E-AE1D-C0FF3138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P. Ogentho</dc:creator>
  <cp:lastModifiedBy>Maxwell P. Ogentho</cp:lastModifiedBy>
  <cp:revision>2</cp:revision>
  <cp:lastPrinted>2019-05-23T13:28:00Z</cp:lastPrinted>
  <dcterms:created xsi:type="dcterms:W3CDTF">2019-05-23T19:25:00Z</dcterms:created>
  <dcterms:modified xsi:type="dcterms:W3CDTF">2019-05-23T19:25:00Z</dcterms:modified>
</cp:coreProperties>
</file>