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F6DF" w14:textId="784E0B39" w:rsidR="00703B26" w:rsidRDefault="00703B26" w:rsidP="00703B26">
      <w:pPr>
        <w:pStyle w:val="Default"/>
        <w:numPr>
          <w:ilvl w:val="0"/>
          <w:numId w:val="28"/>
        </w:numPr>
        <w:spacing w:after="120" w:line="276" w:lineRule="auto"/>
        <w:ind w:left="270" w:right="2" w:hanging="270"/>
        <w:jc w:val="both"/>
        <w:rPr>
          <w:rFonts w:ascii="Cambria" w:hAnsi="Cambria" w:cstheme="minorBidi"/>
          <w:color w:val="auto"/>
        </w:rPr>
      </w:pPr>
      <w:r w:rsidRPr="00CE3D47">
        <w:rPr>
          <w:rFonts w:ascii="Cambria" w:hAnsi="Cambria"/>
        </w:rPr>
        <w:t>In the XXII INCOSAI</w:t>
      </w:r>
      <w:r w:rsidR="00A1192D">
        <w:rPr>
          <w:rFonts w:ascii="Cambria" w:hAnsi="Cambria"/>
        </w:rPr>
        <w:t>, a</w:t>
      </w:r>
      <w:r w:rsidRPr="00CE3D47">
        <w:rPr>
          <w:rFonts w:ascii="Cambria" w:hAnsi="Cambria"/>
        </w:rPr>
        <w:t xml:space="preserve"> decision was taken to allocate 25% of the INTOSAI Revenue to all the Goal Chairs to undertake</w:t>
      </w:r>
      <w:r w:rsidRPr="00CE3D47">
        <w:rPr>
          <w:rFonts w:ascii="Cambria" w:hAnsi="Cambria"/>
          <w:color w:val="000000" w:themeColor="text1"/>
        </w:rPr>
        <w:t xml:space="preserve"> various activities under their strategic priorities </w:t>
      </w:r>
      <w:r w:rsidRPr="00CE3D47">
        <w:rPr>
          <w:rFonts w:ascii="Cambria" w:hAnsi="Cambria"/>
        </w:rPr>
        <w:t>under the INTOSAI Strategic Plan 2017-22.</w:t>
      </w:r>
    </w:p>
    <w:p w14:paraId="02D37D64" w14:textId="75C6AB24" w:rsidR="00703B26" w:rsidRPr="0052614E" w:rsidRDefault="00703B26" w:rsidP="00703B26">
      <w:pPr>
        <w:pStyle w:val="Default"/>
        <w:numPr>
          <w:ilvl w:val="0"/>
          <w:numId w:val="28"/>
        </w:numPr>
        <w:spacing w:after="120" w:line="276" w:lineRule="auto"/>
        <w:ind w:left="270" w:right="2" w:hanging="270"/>
        <w:jc w:val="both"/>
        <w:rPr>
          <w:rFonts w:ascii="Cambria" w:hAnsi="Cambria" w:cstheme="minorBidi"/>
          <w:color w:val="auto"/>
        </w:rPr>
      </w:pPr>
      <w:r w:rsidRPr="001163CE">
        <w:rPr>
          <w:rFonts w:ascii="Cambria" w:hAnsi="Cambria" w:cstheme="minorBidi"/>
          <w:color w:val="auto"/>
        </w:rPr>
        <w:t xml:space="preserve">The Goal chairs had </w:t>
      </w:r>
      <w:r w:rsidRPr="00EB420C">
        <w:rPr>
          <w:rFonts w:ascii="Cambria" w:hAnsi="Cambria" w:cstheme="minorBidi"/>
          <w:color w:val="auto"/>
        </w:rPr>
        <w:t xml:space="preserve">decided to share the allocation equally. </w:t>
      </w:r>
      <w:r w:rsidR="00A1192D" w:rsidRPr="00EB420C">
        <w:rPr>
          <w:rFonts w:ascii="Cambria" w:hAnsi="Cambria" w:cstheme="minorBidi"/>
          <w:color w:val="auto"/>
        </w:rPr>
        <w:t xml:space="preserve">Accordingly, KSC has received </w:t>
      </w:r>
      <w:r w:rsidR="00A1192D" w:rsidRPr="00EB420C">
        <w:rPr>
          <w:rFonts w:ascii="Cambria" w:hAnsi="Cambria"/>
          <w:color w:val="auto"/>
        </w:rPr>
        <w:t>from INTOSAI General Secretariat</w:t>
      </w:r>
      <w:r w:rsidR="00A1192D" w:rsidRPr="00EB420C">
        <w:rPr>
          <w:rFonts w:ascii="Cambria" w:hAnsi="Cambria" w:cstheme="minorBidi"/>
          <w:color w:val="auto"/>
        </w:rPr>
        <w:t xml:space="preserve"> </w:t>
      </w:r>
      <w:r w:rsidRPr="00EB420C">
        <w:rPr>
          <w:rFonts w:ascii="Cambria" w:hAnsi="Cambria" w:cstheme="minorBidi"/>
          <w:color w:val="auto"/>
        </w:rPr>
        <w:t xml:space="preserve">Euro </w:t>
      </w:r>
      <w:r w:rsidR="00072A04" w:rsidRPr="0052614E">
        <w:rPr>
          <w:rFonts w:ascii="Cambria" w:hAnsi="Cambria"/>
          <w:bCs/>
          <w:color w:val="auto"/>
        </w:rPr>
        <w:t>17</w:t>
      </w:r>
      <w:r w:rsidR="00424644" w:rsidRPr="0052614E">
        <w:rPr>
          <w:rFonts w:ascii="Cambria" w:hAnsi="Cambria"/>
          <w:bCs/>
          <w:color w:val="auto"/>
        </w:rPr>
        <w:t>,</w:t>
      </w:r>
      <w:r w:rsidR="00072A04" w:rsidRPr="0052614E">
        <w:rPr>
          <w:rFonts w:ascii="Cambria" w:hAnsi="Cambria"/>
          <w:bCs/>
          <w:color w:val="auto"/>
        </w:rPr>
        <w:t>6</w:t>
      </w:r>
      <w:r w:rsidR="00037C59" w:rsidRPr="0052614E">
        <w:rPr>
          <w:rFonts w:ascii="Cambria" w:hAnsi="Cambria"/>
          <w:bCs/>
          <w:color w:val="auto"/>
        </w:rPr>
        <w:t>46</w:t>
      </w:r>
      <w:r w:rsidRPr="0052614E">
        <w:rPr>
          <w:rFonts w:ascii="Cambria" w:hAnsi="Cambria"/>
          <w:color w:val="auto"/>
        </w:rPr>
        <w:t xml:space="preserve"> </w:t>
      </w:r>
      <w:r w:rsidR="00072A04" w:rsidRPr="0052614E">
        <w:rPr>
          <w:rFonts w:ascii="Cambria" w:hAnsi="Cambria"/>
          <w:color w:val="auto"/>
        </w:rPr>
        <w:t>for</w:t>
      </w:r>
      <w:r w:rsidRPr="0052614E">
        <w:rPr>
          <w:rFonts w:ascii="Cambria" w:hAnsi="Cambria"/>
          <w:color w:val="auto"/>
        </w:rPr>
        <w:t xml:space="preserve"> 2017</w:t>
      </w:r>
      <w:r w:rsidR="00A1192D" w:rsidRPr="0052614E">
        <w:rPr>
          <w:rFonts w:ascii="Cambria" w:hAnsi="Cambria"/>
          <w:color w:val="auto"/>
        </w:rPr>
        <w:t>;</w:t>
      </w:r>
      <w:r w:rsidRPr="0052614E">
        <w:rPr>
          <w:rFonts w:ascii="Cambria" w:hAnsi="Cambria"/>
          <w:color w:val="auto"/>
        </w:rPr>
        <w:t xml:space="preserve"> Euro </w:t>
      </w:r>
      <w:r w:rsidR="00072A04" w:rsidRPr="0052614E">
        <w:rPr>
          <w:rFonts w:ascii="Cambria" w:hAnsi="Cambria"/>
          <w:bCs/>
          <w:color w:val="auto"/>
        </w:rPr>
        <w:t>20</w:t>
      </w:r>
      <w:r w:rsidR="00424644" w:rsidRPr="0052614E">
        <w:rPr>
          <w:rFonts w:ascii="Cambria" w:hAnsi="Cambria"/>
          <w:bCs/>
          <w:color w:val="auto"/>
        </w:rPr>
        <w:t>,</w:t>
      </w:r>
      <w:r w:rsidR="00037C59" w:rsidRPr="0052614E">
        <w:rPr>
          <w:rFonts w:ascii="Cambria" w:hAnsi="Cambria"/>
          <w:bCs/>
          <w:color w:val="auto"/>
        </w:rPr>
        <w:t>786</w:t>
      </w:r>
      <w:r w:rsidRPr="0052614E">
        <w:rPr>
          <w:rFonts w:ascii="Cambria" w:hAnsi="Cambria"/>
          <w:color w:val="auto"/>
        </w:rPr>
        <w:t xml:space="preserve"> </w:t>
      </w:r>
      <w:r w:rsidR="00072A04" w:rsidRPr="0052614E">
        <w:rPr>
          <w:rFonts w:ascii="Cambria" w:hAnsi="Cambria"/>
          <w:color w:val="auto"/>
        </w:rPr>
        <w:t>for</w:t>
      </w:r>
      <w:r w:rsidRPr="0052614E">
        <w:rPr>
          <w:rFonts w:ascii="Cambria" w:hAnsi="Cambria"/>
          <w:color w:val="auto"/>
        </w:rPr>
        <w:t xml:space="preserve"> 2018</w:t>
      </w:r>
      <w:r w:rsidR="00A1192D" w:rsidRPr="0052614E">
        <w:rPr>
          <w:rFonts w:ascii="Cambria" w:hAnsi="Cambria"/>
          <w:color w:val="auto"/>
        </w:rPr>
        <w:t xml:space="preserve"> and</w:t>
      </w:r>
      <w:r w:rsidRPr="0052614E">
        <w:rPr>
          <w:rFonts w:ascii="Cambria" w:hAnsi="Cambria" w:cstheme="minorBidi"/>
          <w:color w:val="auto"/>
        </w:rPr>
        <w:t xml:space="preserve"> Euro </w:t>
      </w:r>
      <w:r w:rsidR="00072A04" w:rsidRPr="0052614E">
        <w:rPr>
          <w:rFonts w:ascii="Cambria" w:hAnsi="Cambria"/>
          <w:bCs/>
          <w:color w:val="auto"/>
          <w:shd w:val="clear" w:color="auto" w:fill="FFFFFF"/>
        </w:rPr>
        <w:t>16</w:t>
      </w:r>
      <w:r w:rsidR="00424644" w:rsidRPr="0052614E">
        <w:rPr>
          <w:rFonts w:ascii="Cambria" w:hAnsi="Cambria"/>
          <w:bCs/>
          <w:color w:val="auto"/>
          <w:shd w:val="clear" w:color="auto" w:fill="FFFFFF"/>
        </w:rPr>
        <w:t>,</w:t>
      </w:r>
      <w:r w:rsidR="00072A04" w:rsidRPr="0052614E">
        <w:rPr>
          <w:rFonts w:ascii="Cambria" w:hAnsi="Cambria"/>
          <w:bCs/>
          <w:color w:val="auto"/>
          <w:shd w:val="clear" w:color="auto" w:fill="FFFFFF"/>
        </w:rPr>
        <w:t>9</w:t>
      </w:r>
      <w:r w:rsidR="00037C59" w:rsidRPr="0052614E">
        <w:rPr>
          <w:rFonts w:ascii="Cambria" w:hAnsi="Cambria"/>
          <w:bCs/>
          <w:color w:val="auto"/>
          <w:shd w:val="clear" w:color="auto" w:fill="FFFFFF"/>
        </w:rPr>
        <w:t>47</w:t>
      </w:r>
      <w:r w:rsidR="00CF5B68" w:rsidRPr="0052614E">
        <w:rPr>
          <w:rFonts w:ascii="Cambria" w:hAnsi="Cambria"/>
          <w:color w:val="auto"/>
          <w:shd w:val="clear" w:color="auto" w:fill="FFFFFF"/>
        </w:rPr>
        <w:t xml:space="preserve"> for 2019</w:t>
      </w:r>
      <w:r w:rsidR="00072A04" w:rsidRPr="0052614E">
        <w:rPr>
          <w:rFonts w:ascii="Cambria" w:hAnsi="Cambria"/>
          <w:color w:val="auto"/>
          <w:shd w:val="clear" w:color="auto" w:fill="FFFFFF"/>
        </w:rPr>
        <w:t xml:space="preserve"> (1</w:t>
      </w:r>
      <w:r w:rsidR="00072A04" w:rsidRPr="0052614E">
        <w:rPr>
          <w:rFonts w:ascii="Cambria" w:hAnsi="Cambria"/>
          <w:color w:val="auto"/>
          <w:shd w:val="clear" w:color="auto" w:fill="FFFFFF"/>
          <w:vertAlign w:val="superscript"/>
        </w:rPr>
        <w:t>st</w:t>
      </w:r>
      <w:r w:rsidR="00072A04" w:rsidRPr="0052614E">
        <w:rPr>
          <w:rFonts w:ascii="Cambria" w:hAnsi="Cambria"/>
          <w:color w:val="auto"/>
          <w:shd w:val="clear" w:color="auto" w:fill="FFFFFF"/>
        </w:rPr>
        <w:t xml:space="preserve"> half)</w:t>
      </w:r>
      <w:r w:rsidR="00CF5B68" w:rsidRPr="0052614E">
        <w:rPr>
          <w:rFonts w:ascii="Cambria" w:hAnsi="Cambria"/>
          <w:color w:val="auto"/>
          <w:shd w:val="clear" w:color="auto" w:fill="FFFFFF"/>
        </w:rPr>
        <w:t xml:space="preserve"> and Euro </w:t>
      </w:r>
      <w:r w:rsidR="00535858" w:rsidRPr="0052614E">
        <w:rPr>
          <w:rFonts w:ascii="Cambria" w:hAnsi="Cambria" w:cstheme="minorBidi"/>
          <w:bCs/>
          <w:color w:val="auto"/>
        </w:rPr>
        <w:t>20,894</w:t>
      </w:r>
      <w:r w:rsidR="00CF5B68" w:rsidRPr="0052614E">
        <w:rPr>
          <w:rFonts w:ascii="Cambria" w:hAnsi="Cambria" w:cstheme="minorBidi"/>
          <w:color w:val="auto"/>
        </w:rPr>
        <w:t xml:space="preserve"> </w:t>
      </w:r>
      <w:r w:rsidR="00072A04" w:rsidRPr="0052614E">
        <w:rPr>
          <w:rFonts w:ascii="Cambria" w:hAnsi="Cambria" w:cstheme="minorBidi"/>
          <w:color w:val="auto"/>
        </w:rPr>
        <w:t>for (2019 2</w:t>
      </w:r>
      <w:r w:rsidR="00072A04" w:rsidRPr="0052614E">
        <w:rPr>
          <w:rFonts w:ascii="Cambria" w:hAnsi="Cambria" w:cstheme="minorBidi"/>
          <w:color w:val="auto"/>
          <w:vertAlign w:val="superscript"/>
        </w:rPr>
        <w:t>nd</w:t>
      </w:r>
      <w:r w:rsidR="00072A04" w:rsidRPr="0052614E">
        <w:rPr>
          <w:rFonts w:ascii="Cambria" w:hAnsi="Cambria" w:cstheme="minorBidi"/>
          <w:color w:val="auto"/>
        </w:rPr>
        <w:t xml:space="preserve"> half and 2020 1</w:t>
      </w:r>
      <w:r w:rsidR="00072A04" w:rsidRPr="0052614E">
        <w:rPr>
          <w:rFonts w:ascii="Cambria" w:hAnsi="Cambria" w:cstheme="minorBidi"/>
          <w:color w:val="auto"/>
          <w:vertAlign w:val="superscript"/>
        </w:rPr>
        <w:t>st</w:t>
      </w:r>
      <w:r w:rsidR="00072A04" w:rsidRPr="0052614E">
        <w:rPr>
          <w:rFonts w:ascii="Cambria" w:hAnsi="Cambria" w:cstheme="minorBidi"/>
          <w:color w:val="auto"/>
        </w:rPr>
        <w:t xml:space="preserve"> half)</w:t>
      </w:r>
      <w:r w:rsidR="00535858" w:rsidRPr="0052614E">
        <w:rPr>
          <w:rFonts w:ascii="Cambria" w:hAnsi="Cambria" w:cstheme="minorBidi"/>
          <w:color w:val="auto"/>
        </w:rPr>
        <w:t xml:space="preserve"> as on date</w:t>
      </w:r>
      <w:r w:rsidR="00CF5B68" w:rsidRPr="0052614E">
        <w:rPr>
          <w:rFonts w:ascii="Cambria" w:hAnsi="Cambria" w:cstheme="minorBidi"/>
          <w:color w:val="auto"/>
        </w:rPr>
        <w:t xml:space="preserve">. </w:t>
      </w:r>
      <w:r w:rsidR="00CF5B68" w:rsidRPr="0052614E">
        <w:rPr>
          <w:rFonts w:ascii="Cambria" w:hAnsi="Cambria"/>
          <w:color w:val="auto"/>
          <w:shd w:val="clear" w:color="auto" w:fill="FFFFFF"/>
        </w:rPr>
        <w:t xml:space="preserve"> </w:t>
      </w:r>
      <w:r w:rsidR="00ED1915" w:rsidRPr="0052614E">
        <w:rPr>
          <w:rFonts w:ascii="Cambria" w:hAnsi="Cambria" w:cstheme="minorBidi"/>
          <w:color w:val="auto"/>
        </w:rPr>
        <w:t xml:space="preserve">This totals </w:t>
      </w:r>
      <w:r w:rsidR="001901ED" w:rsidRPr="0052614E">
        <w:rPr>
          <w:rFonts w:ascii="Cambria" w:hAnsi="Cambria" w:cstheme="minorBidi"/>
          <w:color w:val="auto"/>
        </w:rPr>
        <w:t xml:space="preserve">to </w:t>
      </w:r>
      <w:r w:rsidR="00ED1915" w:rsidRPr="0052614E">
        <w:rPr>
          <w:rFonts w:ascii="Cambria" w:hAnsi="Cambria" w:cs="Arial"/>
          <w:color w:val="auto"/>
        </w:rPr>
        <w:t>Euro</w:t>
      </w:r>
      <w:r w:rsidR="00CF5B68" w:rsidRPr="0052614E">
        <w:rPr>
          <w:rFonts w:ascii="Cambria" w:hAnsi="Cambria" w:cs="Arial"/>
          <w:color w:val="auto"/>
        </w:rPr>
        <w:t xml:space="preserve"> </w:t>
      </w:r>
      <w:r w:rsidR="00072A04" w:rsidRPr="0052614E">
        <w:rPr>
          <w:rFonts w:ascii="Cambria" w:hAnsi="Cambria" w:cs="Arial"/>
          <w:bCs/>
          <w:color w:val="auto"/>
        </w:rPr>
        <w:t>76,</w:t>
      </w:r>
      <w:r w:rsidR="005B7D6C" w:rsidRPr="0052614E">
        <w:rPr>
          <w:rFonts w:ascii="Cambria" w:hAnsi="Cambria" w:cs="Arial"/>
          <w:bCs/>
          <w:color w:val="auto"/>
        </w:rPr>
        <w:t>273</w:t>
      </w:r>
      <w:r w:rsidR="00ED1915" w:rsidRPr="0052614E">
        <w:rPr>
          <w:rFonts w:ascii="Cambria" w:hAnsi="Cambria" w:cs="Arial"/>
          <w:color w:val="auto"/>
        </w:rPr>
        <w:t>.</w:t>
      </w:r>
      <w:r w:rsidR="0090207C" w:rsidRPr="0052614E">
        <w:rPr>
          <w:rFonts w:ascii="Cambria" w:hAnsi="Cambria" w:cs="Arial"/>
          <w:color w:val="auto"/>
        </w:rPr>
        <w:t xml:space="preserve"> The amounts have been recalibrated </w:t>
      </w:r>
      <w:r w:rsidR="005B7D6C" w:rsidRPr="0052614E">
        <w:rPr>
          <w:rFonts w:ascii="Cambria" w:hAnsi="Cambria" w:cs="Arial"/>
          <w:color w:val="auto"/>
        </w:rPr>
        <w:t xml:space="preserve">net of bank commission and </w:t>
      </w:r>
      <w:r w:rsidR="0090207C" w:rsidRPr="0052614E">
        <w:rPr>
          <w:rFonts w:ascii="Cambria" w:hAnsi="Cambria" w:cs="Arial"/>
          <w:color w:val="auto"/>
        </w:rPr>
        <w:t xml:space="preserve">based on the present </w:t>
      </w:r>
      <w:r w:rsidR="0090207C" w:rsidRPr="0052614E">
        <w:rPr>
          <w:rFonts w:ascii="Cambria" w:hAnsi="Cambria" w:cs="Arial"/>
        </w:rPr>
        <w:t>exchange rate of Euro to INR.</w:t>
      </w:r>
    </w:p>
    <w:p w14:paraId="62DA36CE" w14:textId="61E4F01C" w:rsidR="00577D1C" w:rsidRPr="00072A04" w:rsidRDefault="00364039" w:rsidP="00577D1C">
      <w:pPr>
        <w:pStyle w:val="Default"/>
        <w:numPr>
          <w:ilvl w:val="0"/>
          <w:numId w:val="28"/>
        </w:numPr>
        <w:spacing w:after="120" w:line="276" w:lineRule="auto"/>
        <w:ind w:left="270" w:right="2" w:hanging="270"/>
        <w:jc w:val="both"/>
        <w:rPr>
          <w:color w:val="auto"/>
        </w:rPr>
      </w:pPr>
      <w:r w:rsidRPr="00CE3D47">
        <w:rPr>
          <w:rFonts w:ascii="Cambria" w:hAnsi="Cambria"/>
        </w:rPr>
        <w:t xml:space="preserve">The KSC Terms of Reference </w:t>
      </w:r>
      <w:r w:rsidR="00A1192D">
        <w:rPr>
          <w:rFonts w:ascii="Cambria" w:hAnsi="Cambria"/>
        </w:rPr>
        <w:t>authorize</w:t>
      </w:r>
      <w:r w:rsidR="008E1FA9">
        <w:rPr>
          <w:rFonts w:ascii="Cambria" w:hAnsi="Cambria"/>
        </w:rPr>
        <w:t>s</w:t>
      </w:r>
      <w:r w:rsidR="00A1192D">
        <w:rPr>
          <w:rFonts w:ascii="Cambria" w:hAnsi="Cambria"/>
        </w:rPr>
        <w:t xml:space="preserve"> </w:t>
      </w:r>
      <w:r w:rsidR="00A1192D" w:rsidRPr="00CE3D47">
        <w:rPr>
          <w:rFonts w:ascii="Cambria" w:hAnsi="Cambria"/>
        </w:rPr>
        <w:t xml:space="preserve">the Steering Committee </w:t>
      </w:r>
      <w:r w:rsidR="00A1192D">
        <w:rPr>
          <w:rFonts w:ascii="Cambria" w:hAnsi="Cambria"/>
        </w:rPr>
        <w:t xml:space="preserve">to further </w:t>
      </w:r>
      <w:r w:rsidRPr="00577D1C">
        <w:rPr>
          <w:rFonts w:ascii="Cambria" w:hAnsi="Cambria" w:cs="Arial"/>
        </w:rPr>
        <w:t>allocat</w:t>
      </w:r>
      <w:r w:rsidR="00A1192D" w:rsidRPr="00577D1C">
        <w:rPr>
          <w:rFonts w:ascii="Cambria" w:hAnsi="Cambria" w:cs="Arial"/>
        </w:rPr>
        <w:t>e</w:t>
      </w:r>
      <w:r w:rsidRPr="00CE3D47">
        <w:rPr>
          <w:rFonts w:ascii="Cambria" w:hAnsi="Cambria"/>
        </w:rPr>
        <w:t xml:space="preserve"> </w:t>
      </w:r>
      <w:r w:rsidR="00A1192D">
        <w:rPr>
          <w:rFonts w:ascii="Cambria" w:hAnsi="Cambria"/>
        </w:rPr>
        <w:t>the</w:t>
      </w:r>
      <w:r w:rsidRPr="00CE3D47">
        <w:rPr>
          <w:rFonts w:ascii="Cambria" w:hAnsi="Cambria"/>
        </w:rPr>
        <w:t xml:space="preserve"> Goal Chair allocation.</w:t>
      </w:r>
      <w:r>
        <w:rPr>
          <w:rFonts w:ascii="Cambria" w:hAnsi="Cambria"/>
        </w:rPr>
        <w:t xml:space="preserve"> </w:t>
      </w:r>
      <w:r w:rsidR="00703B26">
        <w:rPr>
          <w:rFonts w:ascii="Cambria" w:hAnsi="Cambria" w:cstheme="minorBidi"/>
          <w:color w:val="auto"/>
        </w:rPr>
        <w:t>As per the decision take</w:t>
      </w:r>
      <w:r w:rsidR="00A1192D">
        <w:rPr>
          <w:rFonts w:ascii="Cambria" w:hAnsi="Cambria" w:cstheme="minorBidi"/>
          <w:color w:val="auto"/>
        </w:rPr>
        <w:t>n</w:t>
      </w:r>
      <w:r w:rsidR="00703B26">
        <w:rPr>
          <w:rFonts w:ascii="Cambria" w:hAnsi="Cambria" w:cstheme="minorBidi"/>
          <w:color w:val="auto"/>
        </w:rPr>
        <w:t xml:space="preserve"> in the 9</w:t>
      </w:r>
      <w:r w:rsidR="00703B26" w:rsidRPr="00703B26">
        <w:rPr>
          <w:rFonts w:ascii="Cambria" w:hAnsi="Cambria" w:cstheme="minorBidi"/>
          <w:color w:val="auto"/>
          <w:vertAlign w:val="superscript"/>
        </w:rPr>
        <w:t>th</w:t>
      </w:r>
      <w:r w:rsidR="001901ED">
        <w:rPr>
          <w:rFonts w:ascii="Cambria" w:hAnsi="Cambria" w:cstheme="minorBidi"/>
          <w:color w:val="auto"/>
        </w:rPr>
        <w:t>, 10</w:t>
      </w:r>
      <w:r w:rsidR="001901ED" w:rsidRPr="001901ED">
        <w:rPr>
          <w:rFonts w:ascii="Cambria" w:hAnsi="Cambria" w:cstheme="minorBidi"/>
          <w:color w:val="auto"/>
          <w:vertAlign w:val="superscript"/>
        </w:rPr>
        <w:t>th</w:t>
      </w:r>
      <w:r w:rsidR="001901ED">
        <w:rPr>
          <w:rFonts w:ascii="Cambria" w:hAnsi="Cambria" w:cstheme="minorBidi"/>
          <w:color w:val="auto"/>
        </w:rPr>
        <w:t xml:space="preserve"> and 11</w:t>
      </w:r>
      <w:r w:rsidR="001901ED" w:rsidRPr="001901ED">
        <w:rPr>
          <w:rFonts w:ascii="Cambria" w:hAnsi="Cambria" w:cstheme="minorBidi"/>
          <w:color w:val="auto"/>
          <w:vertAlign w:val="superscript"/>
        </w:rPr>
        <w:t>th</w:t>
      </w:r>
      <w:r w:rsidR="001901ED">
        <w:rPr>
          <w:rFonts w:ascii="Cambria" w:hAnsi="Cambria" w:cstheme="minorBidi"/>
          <w:color w:val="auto"/>
        </w:rPr>
        <w:t xml:space="preserve"> </w:t>
      </w:r>
      <w:r w:rsidR="00703B26">
        <w:rPr>
          <w:rFonts w:ascii="Cambria" w:hAnsi="Cambria" w:cstheme="minorBidi"/>
          <w:color w:val="auto"/>
        </w:rPr>
        <w:t xml:space="preserve">KSC SC meeting, the allocation </w:t>
      </w:r>
      <w:r w:rsidR="00703B26" w:rsidRPr="00072A04">
        <w:rPr>
          <w:rFonts w:ascii="Cambria" w:hAnsi="Cambria" w:cstheme="minorBidi"/>
          <w:color w:val="auto"/>
        </w:rPr>
        <w:t>is presently being utilized for INTOSAI Community Portal.</w:t>
      </w:r>
      <w:r w:rsidR="00577D1C" w:rsidRPr="00072A04">
        <w:rPr>
          <w:rFonts w:ascii="Cambria" w:hAnsi="Cambria" w:cstheme="minorBidi"/>
          <w:color w:val="auto"/>
        </w:rPr>
        <w:t xml:space="preserve"> The 11</w:t>
      </w:r>
      <w:r w:rsidR="00577D1C" w:rsidRPr="00072A04">
        <w:rPr>
          <w:rFonts w:ascii="Cambria" w:hAnsi="Cambria" w:cstheme="minorBidi"/>
          <w:color w:val="auto"/>
          <w:vertAlign w:val="superscript"/>
        </w:rPr>
        <w:t>th</w:t>
      </w:r>
      <w:r w:rsidR="00577D1C" w:rsidRPr="00072A04">
        <w:rPr>
          <w:rFonts w:ascii="Cambria" w:hAnsi="Cambria" w:cstheme="minorBidi"/>
          <w:color w:val="auto"/>
        </w:rPr>
        <w:t xml:space="preserve"> meeting also approved utilization of funds for h</w:t>
      </w:r>
      <w:r w:rsidR="00577D1C" w:rsidRPr="00072A04">
        <w:rPr>
          <w:rFonts w:ascii="Cambria" w:hAnsi="Cambria" w:cs="Helvetica"/>
          <w:color w:val="auto"/>
        </w:rPr>
        <w:t xml:space="preserve">iring of a full time Social Media Consultant for the Portal and developing a mobile App for the </w:t>
      </w:r>
      <w:proofErr w:type="spellStart"/>
      <w:r w:rsidR="00577D1C" w:rsidRPr="00072A04">
        <w:rPr>
          <w:rFonts w:ascii="Cambria" w:hAnsi="Cambria" w:cs="Helvetica"/>
          <w:color w:val="auto"/>
        </w:rPr>
        <w:t>CoP</w:t>
      </w:r>
      <w:proofErr w:type="spellEnd"/>
      <w:r w:rsidR="00577D1C" w:rsidRPr="00072A04">
        <w:rPr>
          <w:rFonts w:ascii="Cambria" w:hAnsi="Cambria" w:cs="Helvetica"/>
          <w:color w:val="auto"/>
        </w:rPr>
        <w:t xml:space="preserve"> in the Porta</w:t>
      </w:r>
      <w:r w:rsidR="001901ED" w:rsidRPr="00072A04">
        <w:rPr>
          <w:rFonts w:ascii="Cambria" w:hAnsi="Cambria" w:cs="Helvetica"/>
          <w:color w:val="auto"/>
        </w:rPr>
        <w:t>, which are yet to take place</w:t>
      </w:r>
      <w:r w:rsidR="00577D1C" w:rsidRPr="00072A04">
        <w:rPr>
          <w:rFonts w:ascii="Cambria" w:hAnsi="Cambria" w:cs="Helvetica"/>
          <w:color w:val="auto"/>
        </w:rPr>
        <w:t>.</w:t>
      </w:r>
    </w:p>
    <w:p w14:paraId="2E598AB6" w14:textId="68AA27BA" w:rsidR="00364039" w:rsidRDefault="008E1FA9" w:rsidP="00703B26">
      <w:pPr>
        <w:pStyle w:val="Default"/>
        <w:numPr>
          <w:ilvl w:val="0"/>
          <w:numId w:val="28"/>
        </w:numPr>
        <w:spacing w:after="120" w:line="276" w:lineRule="auto"/>
        <w:ind w:left="270" w:right="2" w:hanging="270"/>
        <w:jc w:val="both"/>
        <w:rPr>
          <w:rFonts w:ascii="Cambria" w:hAnsi="Cambria" w:cstheme="minorBidi"/>
          <w:color w:val="auto"/>
        </w:rPr>
      </w:pPr>
      <w:r>
        <w:rPr>
          <w:rFonts w:ascii="Cambria" w:hAnsi="Cambria" w:cs="Arial"/>
        </w:rPr>
        <w:t>In the</w:t>
      </w:r>
      <w:r w:rsidR="00364039" w:rsidRPr="000F7189">
        <w:rPr>
          <w:rFonts w:ascii="Cambria" w:hAnsi="Cambria" w:cs="Arial"/>
        </w:rPr>
        <w:t xml:space="preserve"> 9</w:t>
      </w:r>
      <w:r w:rsidR="00364039" w:rsidRPr="000F7189">
        <w:rPr>
          <w:rFonts w:ascii="Cambria" w:hAnsi="Cambria" w:cs="Arial"/>
          <w:vertAlign w:val="superscript"/>
        </w:rPr>
        <w:t>th</w:t>
      </w:r>
      <w:r w:rsidR="00364039" w:rsidRPr="000F7189">
        <w:rPr>
          <w:rFonts w:ascii="Cambria" w:hAnsi="Cambria" w:cs="Arial"/>
        </w:rPr>
        <w:t xml:space="preserve"> KSC </w:t>
      </w:r>
      <w:r w:rsidR="00A61C91">
        <w:rPr>
          <w:rFonts w:ascii="Cambria" w:hAnsi="Cambria" w:cs="Arial"/>
        </w:rPr>
        <w:t>SC</w:t>
      </w:r>
      <w:r w:rsidR="00364039" w:rsidRPr="000F7189">
        <w:rPr>
          <w:rFonts w:ascii="Cambria" w:hAnsi="Cambria" w:cs="Arial"/>
        </w:rPr>
        <w:t xml:space="preserve"> meeting</w:t>
      </w:r>
      <w:r>
        <w:rPr>
          <w:rFonts w:ascii="Cambria" w:hAnsi="Cambria" w:cs="Arial"/>
        </w:rPr>
        <w:t xml:space="preserve"> it was</w:t>
      </w:r>
      <w:r w:rsidR="00364039">
        <w:rPr>
          <w:rFonts w:ascii="Cambria" w:hAnsi="Cambria" w:cs="Arial"/>
        </w:rPr>
        <w:t xml:space="preserve"> </w:t>
      </w:r>
      <w:r w:rsidR="00364039" w:rsidRPr="000F7189">
        <w:rPr>
          <w:rFonts w:ascii="Cambria" w:hAnsi="Cambria" w:cs="Arial"/>
        </w:rPr>
        <w:t xml:space="preserve">decided </w:t>
      </w:r>
      <w:r w:rsidR="001901ED">
        <w:rPr>
          <w:rFonts w:ascii="Cambria" w:hAnsi="Cambria" w:cs="Arial"/>
        </w:rPr>
        <w:t>that</w:t>
      </w:r>
      <w:r w:rsidR="00364039">
        <w:rPr>
          <w:rFonts w:ascii="Cambria" w:hAnsi="Cambria" w:cs="Arial"/>
        </w:rPr>
        <w:t xml:space="preserve"> </w:t>
      </w:r>
      <w:r w:rsidR="00364039" w:rsidRPr="000F7189">
        <w:rPr>
          <w:rFonts w:ascii="Cambria" w:hAnsi="Cambria" w:cs="Arial"/>
        </w:rPr>
        <w:t xml:space="preserve">hosting of Steering committee and annual meetings and translation of documents </w:t>
      </w:r>
      <w:r w:rsidR="001901ED">
        <w:rPr>
          <w:rFonts w:ascii="Cambria" w:hAnsi="Cambria" w:cs="Arial"/>
        </w:rPr>
        <w:t xml:space="preserve">would continue </w:t>
      </w:r>
      <w:r w:rsidR="00364039">
        <w:rPr>
          <w:rFonts w:ascii="Cambria" w:hAnsi="Cambria" w:cs="Arial"/>
        </w:rPr>
        <w:t>as</w:t>
      </w:r>
      <w:r w:rsidR="00364039" w:rsidRPr="000F7189">
        <w:rPr>
          <w:rFonts w:ascii="Cambria" w:hAnsi="Cambria" w:cs="Arial"/>
        </w:rPr>
        <w:t xml:space="preserve"> voluntary services and </w:t>
      </w:r>
      <w:r w:rsidR="001901ED">
        <w:rPr>
          <w:rFonts w:ascii="Cambria" w:hAnsi="Cambria" w:cs="Arial"/>
        </w:rPr>
        <w:t xml:space="preserve">the </w:t>
      </w:r>
      <w:r w:rsidR="00364039">
        <w:rPr>
          <w:rFonts w:ascii="Cambria" w:hAnsi="Cambria" w:cs="Arial"/>
        </w:rPr>
        <w:t xml:space="preserve">funds </w:t>
      </w:r>
      <w:r w:rsidR="001901ED">
        <w:rPr>
          <w:rFonts w:ascii="Cambria" w:hAnsi="Cambria" w:cs="Arial"/>
        </w:rPr>
        <w:t xml:space="preserve">would be utilized only </w:t>
      </w:r>
      <w:r w:rsidR="00364039" w:rsidRPr="000F7189">
        <w:rPr>
          <w:rFonts w:ascii="Cambria" w:hAnsi="Cambria" w:cs="Arial"/>
        </w:rPr>
        <w:t>for other knowledge dissemination and services activities</w:t>
      </w:r>
      <w:r w:rsidR="00A1192D">
        <w:rPr>
          <w:rFonts w:ascii="Cambria" w:hAnsi="Cambria" w:cs="Arial"/>
        </w:rPr>
        <w:t>.</w:t>
      </w:r>
    </w:p>
    <w:p w14:paraId="3C2B2B78" w14:textId="62C3012E" w:rsidR="00703B26" w:rsidRDefault="00703B26" w:rsidP="00703B26">
      <w:pPr>
        <w:pStyle w:val="Default"/>
        <w:numPr>
          <w:ilvl w:val="0"/>
          <w:numId w:val="28"/>
        </w:numPr>
        <w:spacing w:after="120" w:line="276" w:lineRule="auto"/>
        <w:ind w:left="270" w:right="2" w:hanging="270"/>
        <w:jc w:val="both"/>
        <w:rPr>
          <w:rFonts w:ascii="Cambria" w:hAnsi="Cambria" w:cstheme="minorBidi"/>
          <w:color w:val="auto"/>
        </w:rPr>
      </w:pPr>
      <w:r>
        <w:rPr>
          <w:rFonts w:ascii="Cambria" w:hAnsi="Cambria" w:cstheme="minorBidi"/>
          <w:color w:val="auto"/>
        </w:rPr>
        <w:t>T</w:t>
      </w:r>
      <w:r w:rsidRPr="001163CE">
        <w:rPr>
          <w:rFonts w:ascii="Cambria" w:hAnsi="Cambria" w:cstheme="minorBidi"/>
          <w:color w:val="auto"/>
        </w:rPr>
        <w:t>he 10</w:t>
      </w:r>
      <w:r w:rsidRPr="001163CE">
        <w:rPr>
          <w:rFonts w:ascii="Cambria" w:hAnsi="Cambria" w:cstheme="minorBidi"/>
          <w:color w:val="auto"/>
          <w:vertAlign w:val="superscript"/>
        </w:rPr>
        <w:t>th</w:t>
      </w:r>
      <w:r w:rsidRPr="001163CE">
        <w:rPr>
          <w:rFonts w:ascii="Cambria" w:hAnsi="Cambria" w:cstheme="minorBidi"/>
          <w:color w:val="auto"/>
        </w:rPr>
        <w:t xml:space="preserve"> KSC SC meeting </w:t>
      </w:r>
      <w:r w:rsidR="00A1192D">
        <w:rPr>
          <w:rFonts w:ascii="Cambria" w:hAnsi="Cambria" w:cstheme="minorBidi"/>
          <w:color w:val="auto"/>
        </w:rPr>
        <w:t>discussed other possibilities</w:t>
      </w:r>
      <w:r w:rsidRPr="001163CE">
        <w:rPr>
          <w:rFonts w:ascii="Cambria" w:hAnsi="Cambria" w:cstheme="minorBidi"/>
          <w:color w:val="auto"/>
        </w:rPr>
        <w:t xml:space="preserve"> to </w:t>
      </w:r>
      <w:r w:rsidR="00A1192D">
        <w:rPr>
          <w:rFonts w:ascii="Cambria" w:hAnsi="Cambria" w:cstheme="minorBidi"/>
          <w:color w:val="auto"/>
        </w:rPr>
        <w:t xml:space="preserve">use </w:t>
      </w:r>
      <w:r w:rsidRPr="001163CE">
        <w:rPr>
          <w:rFonts w:ascii="Cambria" w:hAnsi="Cambria" w:cstheme="minorBidi"/>
          <w:color w:val="auto"/>
        </w:rPr>
        <w:t xml:space="preserve">this funding. Some of the proposals discussed included allocation of </w:t>
      </w:r>
      <w:r w:rsidR="00A1192D">
        <w:rPr>
          <w:rFonts w:ascii="Cambria" w:hAnsi="Cambria" w:cstheme="minorBidi"/>
          <w:color w:val="auto"/>
        </w:rPr>
        <w:t xml:space="preserve">a </w:t>
      </w:r>
      <w:r w:rsidRPr="001163CE">
        <w:rPr>
          <w:rFonts w:ascii="Cambria" w:hAnsi="Cambria" w:cstheme="minorBidi"/>
          <w:color w:val="auto"/>
        </w:rPr>
        <w:t xml:space="preserve">certain portion of Goal chairs allocation to the Working Groups </w:t>
      </w:r>
      <w:r w:rsidR="00A1192D">
        <w:rPr>
          <w:rFonts w:ascii="Cambria" w:hAnsi="Cambria" w:cstheme="minorBidi"/>
          <w:color w:val="auto"/>
        </w:rPr>
        <w:t>for</w:t>
      </w:r>
      <w:r w:rsidRPr="001163CE">
        <w:rPr>
          <w:rFonts w:ascii="Cambria" w:hAnsi="Cambria" w:cstheme="minorBidi"/>
          <w:color w:val="auto"/>
        </w:rPr>
        <w:t xml:space="preserve"> </w:t>
      </w:r>
      <w:r w:rsidR="00A61C91">
        <w:rPr>
          <w:rFonts w:ascii="Cambria" w:hAnsi="Cambria" w:cstheme="minorBidi"/>
          <w:color w:val="auto"/>
        </w:rPr>
        <w:t>organizing</w:t>
      </w:r>
      <w:r w:rsidRPr="001163CE">
        <w:rPr>
          <w:rFonts w:ascii="Cambria" w:hAnsi="Cambria" w:cstheme="minorBidi"/>
          <w:color w:val="auto"/>
        </w:rPr>
        <w:t xml:space="preserve"> International Seminars/Workshops/Webinars and to the Global Training Facility of a </w:t>
      </w:r>
      <w:r w:rsidR="00A61C91">
        <w:rPr>
          <w:rFonts w:ascii="Cambria" w:hAnsi="Cambria" w:cstheme="minorBidi"/>
          <w:color w:val="auto"/>
        </w:rPr>
        <w:t>W</w:t>
      </w:r>
      <w:r w:rsidRPr="001163CE">
        <w:rPr>
          <w:rFonts w:ascii="Cambria" w:hAnsi="Cambria" w:cstheme="minorBidi"/>
          <w:color w:val="auto"/>
        </w:rPr>
        <w:t xml:space="preserve">orking Group to offer scholarship to </w:t>
      </w:r>
      <w:r w:rsidR="00A1192D">
        <w:rPr>
          <w:rFonts w:ascii="Cambria" w:hAnsi="Cambria" w:cstheme="minorBidi"/>
          <w:color w:val="auto"/>
        </w:rPr>
        <w:t xml:space="preserve">the </w:t>
      </w:r>
      <w:r w:rsidRPr="001163CE">
        <w:rPr>
          <w:rFonts w:ascii="Cambria" w:hAnsi="Cambria" w:cstheme="minorBidi"/>
          <w:color w:val="auto"/>
        </w:rPr>
        <w:t>most challenged SAIs. There was also a proposal to utilize these fund</w:t>
      </w:r>
      <w:r w:rsidR="00ED1915">
        <w:rPr>
          <w:rFonts w:ascii="Cambria" w:hAnsi="Cambria" w:cstheme="minorBidi"/>
          <w:color w:val="auto"/>
        </w:rPr>
        <w:t>s</w:t>
      </w:r>
      <w:r w:rsidRPr="001163CE">
        <w:rPr>
          <w:rFonts w:ascii="Cambria" w:hAnsi="Cambria" w:cstheme="minorBidi"/>
          <w:color w:val="auto"/>
        </w:rPr>
        <w:t xml:space="preserve"> to enable the Working Groups to represent KSC in the Regional Organi</w:t>
      </w:r>
      <w:r w:rsidR="00ED1915">
        <w:rPr>
          <w:rFonts w:ascii="Cambria" w:hAnsi="Cambria" w:cstheme="minorBidi"/>
          <w:color w:val="auto"/>
        </w:rPr>
        <w:t>z</w:t>
      </w:r>
      <w:r w:rsidRPr="001163CE">
        <w:rPr>
          <w:rFonts w:ascii="Cambria" w:hAnsi="Cambria" w:cstheme="minorBidi"/>
          <w:color w:val="auto"/>
        </w:rPr>
        <w:t>ation</w:t>
      </w:r>
      <w:r w:rsidR="00ED1915">
        <w:rPr>
          <w:rFonts w:ascii="Cambria" w:hAnsi="Cambria" w:cstheme="minorBidi"/>
          <w:color w:val="auto"/>
        </w:rPr>
        <w:t>s</w:t>
      </w:r>
      <w:r w:rsidRPr="001163CE">
        <w:rPr>
          <w:rFonts w:ascii="Cambria" w:hAnsi="Cambria" w:cstheme="minorBidi"/>
          <w:color w:val="auto"/>
        </w:rPr>
        <w:t xml:space="preserve"> meetings.</w:t>
      </w:r>
    </w:p>
    <w:p w14:paraId="4C8FA5C2" w14:textId="24713E55" w:rsidR="008E1FA9" w:rsidRDefault="00BF0A1F" w:rsidP="008E1FA9">
      <w:pPr>
        <w:pStyle w:val="Default"/>
        <w:numPr>
          <w:ilvl w:val="0"/>
          <w:numId w:val="28"/>
        </w:numPr>
        <w:spacing w:after="120" w:line="276" w:lineRule="auto"/>
        <w:ind w:left="270" w:right="2" w:hanging="270"/>
        <w:jc w:val="both"/>
        <w:rPr>
          <w:rFonts w:ascii="Cambria" w:hAnsi="Cambria"/>
        </w:rPr>
      </w:pPr>
      <w:r>
        <w:rPr>
          <w:rFonts w:ascii="Cambria" w:hAnsi="Cambria"/>
        </w:rPr>
        <w:t>The</w:t>
      </w:r>
      <w:r w:rsidR="008E1FA9">
        <w:rPr>
          <w:rFonts w:ascii="Cambria" w:hAnsi="Cambria"/>
        </w:rPr>
        <w:t xml:space="preserve"> 11</w:t>
      </w:r>
      <w:r w:rsidR="008E1FA9" w:rsidRPr="008E1FA9">
        <w:rPr>
          <w:rFonts w:ascii="Cambria" w:hAnsi="Cambria"/>
          <w:vertAlign w:val="superscript"/>
        </w:rPr>
        <w:t>th</w:t>
      </w:r>
      <w:r w:rsidR="008E1FA9">
        <w:rPr>
          <w:rFonts w:ascii="Cambria" w:hAnsi="Cambria"/>
        </w:rPr>
        <w:t xml:space="preserve"> KSC SC meeting</w:t>
      </w:r>
      <w:r>
        <w:rPr>
          <w:rFonts w:ascii="Cambria" w:hAnsi="Cambria"/>
        </w:rPr>
        <w:t xml:space="preserve"> approved the </w:t>
      </w:r>
      <w:r w:rsidR="001901ED">
        <w:rPr>
          <w:rFonts w:ascii="Cambria" w:hAnsi="Cambria"/>
        </w:rPr>
        <w:t>s</w:t>
      </w:r>
      <w:r>
        <w:rPr>
          <w:rFonts w:ascii="Cambria" w:hAnsi="Cambria" w:cs="Arial"/>
        </w:rPr>
        <w:t>cheme for further allocation of Goal Chair allocation among</w:t>
      </w:r>
      <w:r w:rsidRPr="00752CA0">
        <w:rPr>
          <w:rFonts w:ascii="Cambria" w:hAnsi="Cambria" w:cs="Arial"/>
        </w:rPr>
        <w:t xml:space="preserve"> the Working Group</w:t>
      </w:r>
      <w:r>
        <w:rPr>
          <w:rFonts w:ascii="Cambria" w:hAnsi="Cambria" w:cs="Arial"/>
        </w:rPr>
        <w:t>. It</w:t>
      </w:r>
      <w:r w:rsidR="008E1FA9">
        <w:rPr>
          <w:rFonts w:ascii="Cambria" w:hAnsi="Cambria"/>
        </w:rPr>
        <w:t xml:space="preserve"> was decided that after making a provision for the Portal and any other crosscutting priorities, the remaining funds will be divided equally among all the Working Groups subject to the condition that the Working Group will utilize the funds for the activities approved in the KSC Work Plan in-force. </w:t>
      </w:r>
    </w:p>
    <w:p w14:paraId="4F79134E" w14:textId="596AD048" w:rsidR="008E1FA9" w:rsidRPr="004F5983" w:rsidRDefault="008E1FA9" w:rsidP="008E1FA9">
      <w:pPr>
        <w:pStyle w:val="Default"/>
        <w:numPr>
          <w:ilvl w:val="0"/>
          <w:numId w:val="28"/>
        </w:numPr>
        <w:spacing w:after="120" w:line="276" w:lineRule="auto"/>
        <w:ind w:left="270" w:right="2" w:hanging="270"/>
        <w:jc w:val="both"/>
        <w:rPr>
          <w:rFonts w:ascii="Cambria" w:hAnsi="Cambria"/>
          <w:color w:val="auto"/>
        </w:rPr>
      </w:pPr>
      <w:r>
        <w:rPr>
          <w:rFonts w:ascii="Cambria" w:hAnsi="Cambria"/>
        </w:rPr>
        <w:t>A project proposal template for submission to KSC Secretariat was also approved in the meeting</w:t>
      </w:r>
      <w:r w:rsidRPr="004F5983">
        <w:rPr>
          <w:rFonts w:ascii="Cambria" w:hAnsi="Cambria"/>
          <w:color w:val="auto"/>
        </w:rPr>
        <w:t xml:space="preserve">, which </w:t>
      </w:r>
      <w:r w:rsidR="001901ED" w:rsidRPr="004F5983">
        <w:rPr>
          <w:rFonts w:ascii="Cambria" w:hAnsi="Cambria"/>
          <w:color w:val="auto"/>
        </w:rPr>
        <w:t>was as follows:</w:t>
      </w:r>
    </w:p>
    <w:p w14:paraId="72E666C2" w14:textId="77777777" w:rsidR="008E1FA9" w:rsidRPr="004F5983" w:rsidRDefault="008E1FA9" w:rsidP="008E1FA9">
      <w:pPr>
        <w:pStyle w:val="ListParagraph"/>
        <w:numPr>
          <w:ilvl w:val="0"/>
          <w:numId w:val="27"/>
        </w:numPr>
        <w:autoSpaceDE w:val="0"/>
        <w:autoSpaceDN w:val="0"/>
        <w:spacing w:line="276" w:lineRule="auto"/>
        <w:contextualSpacing w:val="0"/>
        <w:rPr>
          <w:rFonts w:ascii="Cambria" w:hAnsi="Cambria"/>
          <w:color w:val="auto"/>
          <w:lang w:val="en-GB"/>
        </w:rPr>
      </w:pPr>
      <w:r w:rsidRPr="004F5983">
        <w:rPr>
          <w:rFonts w:ascii="Cambria" w:hAnsi="Cambria"/>
          <w:bCs/>
          <w:color w:val="auto"/>
          <w:lang w:val="en-GB"/>
        </w:rPr>
        <w:t>Description of the activity for which funding is requested</w:t>
      </w:r>
      <w:r w:rsidRPr="004F5983">
        <w:rPr>
          <w:rFonts w:ascii="Cambria" w:hAnsi="Cambria"/>
          <w:color w:val="auto"/>
          <w:lang w:val="en-GB"/>
        </w:rPr>
        <w:t> </w:t>
      </w:r>
    </w:p>
    <w:p w14:paraId="0C010F00" w14:textId="77777777" w:rsidR="008E1FA9" w:rsidRPr="004F5983" w:rsidRDefault="008E1FA9" w:rsidP="008E1FA9">
      <w:pPr>
        <w:pStyle w:val="ListParagraph"/>
        <w:numPr>
          <w:ilvl w:val="0"/>
          <w:numId w:val="27"/>
        </w:numPr>
        <w:autoSpaceDE w:val="0"/>
        <w:autoSpaceDN w:val="0"/>
        <w:contextualSpacing w:val="0"/>
        <w:rPr>
          <w:rFonts w:ascii="Cambria" w:hAnsi="Cambria"/>
          <w:color w:val="auto"/>
          <w:lang w:val="en-GB"/>
        </w:rPr>
      </w:pPr>
      <w:r w:rsidRPr="004F5983">
        <w:rPr>
          <w:rFonts w:ascii="Cambria" w:hAnsi="Cambria"/>
          <w:color w:val="auto"/>
          <w:lang w:val="en-GB"/>
        </w:rPr>
        <w:t xml:space="preserve">Link it with the specific item of the approved Work Plan of the Working Group </w:t>
      </w:r>
    </w:p>
    <w:p w14:paraId="1FA9237B" w14:textId="77777777" w:rsidR="008E1FA9" w:rsidRPr="004F5983" w:rsidRDefault="008E1FA9" w:rsidP="008E1FA9">
      <w:pPr>
        <w:pStyle w:val="ListParagraph"/>
        <w:numPr>
          <w:ilvl w:val="0"/>
          <w:numId w:val="27"/>
        </w:numPr>
        <w:spacing w:line="276" w:lineRule="auto"/>
        <w:contextualSpacing w:val="0"/>
        <w:rPr>
          <w:rFonts w:ascii="Cambria" w:hAnsi="Cambria"/>
          <w:bCs/>
          <w:color w:val="auto"/>
          <w:lang w:val="en-GB"/>
        </w:rPr>
      </w:pPr>
      <w:r w:rsidRPr="004F5983">
        <w:rPr>
          <w:rFonts w:ascii="Cambria" w:hAnsi="Cambria"/>
          <w:bCs/>
          <w:color w:val="auto"/>
        </w:rPr>
        <w:t xml:space="preserve">Link it with the specific item of the approved Work Plan of KSC </w:t>
      </w:r>
    </w:p>
    <w:p w14:paraId="36C2ED2B" w14:textId="77777777" w:rsidR="008E1FA9" w:rsidRPr="004F5983" w:rsidRDefault="008E1FA9" w:rsidP="008E1FA9">
      <w:pPr>
        <w:pStyle w:val="ListParagraph"/>
        <w:numPr>
          <w:ilvl w:val="0"/>
          <w:numId w:val="27"/>
        </w:numPr>
        <w:autoSpaceDE w:val="0"/>
        <w:autoSpaceDN w:val="0"/>
        <w:spacing w:line="276" w:lineRule="auto"/>
        <w:contextualSpacing w:val="0"/>
        <w:rPr>
          <w:rFonts w:ascii="Cambria" w:hAnsi="Cambria"/>
          <w:bCs/>
          <w:color w:val="auto"/>
        </w:rPr>
      </w:pPr>
      <w:r w:rsidRPr="004F5983">
        <w:rPr>
          <w:rFonts w:ascii="Cambria" w:hAnsi="Cambria"/>
          <w:bCs/>
          <w:color w:val="auto"/>
        </w:rPr>
        <w:t>Description of anticipated benefits and timeframe for their accrual</w:t>
      </w:r>
    </w:p>
    <w:p w14:paraId="6F114909" w14:textId="77777777" w:rsidR="008E1FA9" w:rsidRPr="004F5983" w:rsidRDefault="008E1FA9" w:rsidP="008E1FA9">
      <w:pPr>
        <w:pStyle w:val="ListParagraph"/>
        <w:numPr>
          <w:ilvl w:val="0"/>
          <w:numId w:val="27"/>
        </w:numPr>
        <w:spacing w:line="276" w:lineRule="auto"/>
        <w:contextualSpacing w:val="0"/>
        <w:rPr>
          <w:rFonts w:ascii="Cambria" w:hAnsi="Cambria"/>
          <w:bCs/>
          <w:color w:val="auto"/>
          <w:lang w:val="en-GB"/>
        </w:rPr>
      </w:pPr>
      <w:r w:rsidRPr="004F5983">
        <w:rPr>
          <w:rFonts w:ascii="Cambria" w:hAnsi="Cambria"/>
          <w:bCs/>
          <w:color w:val="auto"/>
        </w:rPr>
        <w:t>Description of feasibility and risks</w:t>
      </w:r>
    </w:p>
    <w:p w14:paraId="052BC3E0" w14:textId="77777777" w:rsidR="008E1FA9" w:rsidRDefault="008E1FA9" w:rsidP="008E1FA9">
      <w:pPr>
        <w:pStyle w:val="ListParagraph"/>
        <w:numPr>
          <w:ilvl w:val="0"/>
          <w:numId w:val="27"/>
        </w:numPr>
        <w:spacing w:line="276" w:lineRule="auto"/>
        <w:contextualSpacing w:val="0"/>
        <w:rPr>
          <w:rFonts w:ascii="Cambria" w:hAnsi="Cambria"/>
          <w:bCs/>
          <w:color w:val="26282A"/>
          <w:lang w:val="en-GB"/>
        </w:rPr>
      </w:pPr>
      <w:r w:rsidRPr="004F5983">
        <w:rPr>
          <w:rFonts w:ascii="Cambria" w:hAnsi="Cambria"/>
          <w:bCs/>
          <w:color w:val="auto"/>
          <w:lang w:val="en-GB"/>
        </w:rPr>
        <w:t>Estimated cost of the proposal (€)</w:t>
      </w:r>
    </w:p>
    <w:p w14:paraId="7B062789" w14:textId="77777777" w:rsidR="008E1FA9" w:rsidRPr="00896338" w:rsidRDefault="008E1FA9" w:rsidP="008E1FA9">
      <w:pPr>
        <w:pStyle w:val="ListParagraph"/>
        <w:spacing w:line="276" w:lineRule="auto"/>
        <w:contextualSpacing w:val="0"/>
        <w:rPr>
          <w:rFonts w:ascii="Cambria" w:hAnsi="Cambria"/>
          <w:bCs/>
          <w:color w:val="26282A"/>
          <w:lang w:val="en-GB"/>
        </w:rPr>
      </w:pPr>
    </w:p>
    <w:p w14:paraId="3627B7B1" w14:textId="41CF798E" w:rsidR="008E1FA9" w:rsidRDefault="008E1FA9" w:rsidP="008E1FA9">
      <w:pPr>
        <w:pStyle w:val="Default"/>
        <w:numPr>
          <w:ilvl w:val="0"/>
          <w:numId w:val="28"/>
        </w:numPr>
        <w:spacing w:after="120" w:line="276" w:lineRule="auto"/>
        <w:ind w:left="270" w:right="2" w:hanging="270"/>
        <w:jc w:val="both"/>
        <w:rPr>
          <w:rFonts w:ascii="Cambria" w:hAnsi="Cambria"/>
        </w:rPr>
      </w:pPr>
      <w:r>
        <w:rPr>
          <w:rFonts w:ascii="Cambria" w:hAnsi="Cambria"/>
        </w:rPr>
        <w:lastRenderedPageBreak/>
        <w:t xml:space="preserve">It was decided that </w:t>
      </w:r>
      <w:r w:rsidR="00BF0A1F">
        <w:rPr>
          <w:rFonts w:ascii="Cambria" w:hAnsi="Cambria"/>
        </w:rPr>
        <w:t>i</w:t>
      </w:r>
      <w:r>
        <w:rPr>
          <w:rFonts w:ascii="Cambria" w:hAnsi="Cambria"/>
        </w:rPr>
        <w:t xml:space="preserve">f the Working Group </w:t>
      </w:r>
      <w:r w:rsidR="00A27750">
        <w:rPr>
          <w:rFonts w:ascii="Cambria" w:hAnsi="Cambria"/>
        </w:rPr>
        <w:t>i</w:t>
      </w:r>
      <w:r>
        <w:rPr>
          <w:rFonts w:ascii="Cambria" w:hAnsi="Cambria"/>
        </w:rPr>
        <w:t>s not able to utilize its share in a year, the same will be carried forward in its account to the next year. However, the KSC Steering Committee may also consider allocati</w:t>
      </w:r>
      <w:r w:rsidR="00A27750">
        <w:rPr>
          <w:rFonts w:ascii="Cambria" w:hAnsi="Cambria"/>
        </w:rPr>
        <w:t xml:space="preserve">ng </w:t>
      </w:r>
      <w:r>
        <w:rPr>
          <w:rFonts w:ascii="Cambria" w:hAnsi="Cambria"/>
        </w:rPr>
        <w:t xml:space="preserve">the unutilized share of one </w:t>
      </w:r>
      <w:r w:rsidR="00A27750">
        <w:rPr>
          <w:rFonts w:ascii="Cambria" w:hAnsi="Cambria"/>
        </w:rPr>
        <w:t>Wor</w:t>
      </w:r>
      <w:r>
        <w:rPr>
          <w:rFonts w:ascii="Cambria" w:hAnsi="Cambria"/>
        </w:rPr>
        <w:t>king Group to another Working Group on the merit of ea</w:t>
      </w:r>
      <w:r w:rsidR="00794282">
        <w:rPr>
          <w:rFonts w:ascii="Cambria" w:hAnsi="Cambria"/>
        </w:rPr>
        <w:t>ch</w:t>
      </w:r>
      <w:bookmarkStart w:id="0" w:name="_GoBack"/>
      <w:bookmarkEnd w:id="0"/>
      <w:r>
        <w:rPr>
          <w:rFonts w:ascii="Cambria" w:hAnsi="Cambria"/>
        </w:rPr>
        <w:t xml:space="preserve"> case.</w:t>
      </w:r>
    </w:p>
    <w:p w14:paraId="2CBEE422" w14:textId="6845460C" w:rsidR="008E1FA9" w:rsidRDefault="00A27750" w:rsidP="008E1FA9">
      <w:pPr>
        <w:pStyle w:val="Default"/>
        <w:numPr>
          <w:ilvl w:val="0"/>
          <w:numId w:val="28"/>
        </w:numPr>
        <w:spacing w:after="120" w:line="276" w:lineRule="auto"/>
        <w:ind w:left="270" w:right="2" w:hanging="270"/>
        <w:jc w:val="both"/>
        <w:rPr>
          <w:rFonts w:ascii="Cambria" w:hAnsi="Cambria"/>
        </w:rPr>
      </w:pPr>
      <w:r>
        <w:rPr>
          <w:rFonts w:ascii="Cambria" w:hAnsi="Cambria"/>
        </w:rPr>
        <w:t>The WG Chair shall forward to Goal Chair a</w:t>
      </w:r>
      <w:r w:rsidR="008E1FA9">
        <w:rPr>
          <w:rFonts w:ascii="Cambria" w:hAnsi="Cambria"/>
        </w:rPr>
        <w:t xml:space="preserve"> utilization certificate certifying that the funds were utilized for the intended purpose</w:t>
      </w:r>
      <w:r>
        <w:rPr>
          <w:rFonts w:ascii="Cambria" w:hAnsi="Cambria"/>
        </w:rPr>
        <w:t>,</w:t>
      </w:r>
      <w:r w:rsidR="008E1FA9">
        <w:rPr>
          <w:rFonts w:ascii="Cambria" w:hAnsi="Cambria"/>
        </w:rPr>
        <w:t xml:space="preserve"> for presenting a consolidated statement of utilization to the INTOSAI General Secretariat. </w:t>
      </w:r>
    </w:p>
    <w:p w14:paraId="45B3DB8E" w14:textId="3E3FC70B" w:rsidR="00ED1915" w:rsidRPr="00ED1915" w:rsidRDefault="00ED1915" w:rsidP="00ED1915">
      <w:pPr>
        <w:pStyle w:val="Default"/>
        <w:spacing w:after="120" w:line="276" w:lineRule="auto"/>
        <w:ind w:left="270" w:right="2"/>
        <w:jc w:val="both"/>
        <w:rPr>
          <w:rFonts w:ascii="Cambria" w:hAnsi="Cambria" w:cstheme="minorBidi"/>
          <w:b/>
          <w:color w:val="auto"/>
        </w:rPr>
      </w:pPr>
      <w:r w:rsidRPr="00ED1915">
        <w:rPr>
          <w:rFonts w:ascii="Cambria" w:hAnsi="Cambria" w:cstheme="minorBidi"/>
          <w:b/>
          <w:color w:val="auto"/>
        </w:rPr>
        <w:t>Expenditure on INTOSAI Community Portal</w:t>
      </w:r>
    </w:p>
    <w:p w14:paraId="20095F32" w14:textId="74F163B5" w:rsidR="00162456" w:rsidRPr="0052614E" w:rsidRDefault="002863EE" w:rsidP="002863EE">
      <w:pPr>
        <w:pStyle w:val="Default"/>
        <w:numPr>
          <w:ilvl w:val="0"/>
          <w:numId w:val="28"/>
        </w:numPr>
        <w:spacing w:after="120" w:line="276" w:lineRule="auto"/>
        <w:ind w:left="270" w:right="2" w:hanging="270"/>
        <w:jc w:val="both"/>
        <w:rPr>
          <w:rFonts w:ascii="Cambria" w:hAnsi="Cambria"/>
          <w:color w:val="000000" w:themeColor="text1"/>
        </w:rPr>
      </w:pPr>
      <w:r w:rsidRPr="00211460">
        <w:rPr>
          <w:rFonts w:ascii="Cambria" w:hAnsi="Cambria" w:cs="Arial"/>
          <w:color w:val="000000" w:themeColor="text1"/>
        </w:rPr>
        <w:t>We have spent Euro</w:t>
      </w:r>
      <w:r w:rsidR="00EB420C" w:rsidRPr="00211460">
        <w:rPr>
          <w:rFonts w:ascii="Cambria" w:hAnsi="Cambria" w:cs="Arial"/>
          <w:color w:val="000000" w:themeColor="text1"/>
        </w:rPr>
        <w:t xml:space="preserve"> 8736</w:t>
      </w:r>
      <w:r w:rsidRPr="00211460">
        <w:rPr>
          <w:rFonts w:ascii="Cambria" w:hAnsi="Cambria" w:cs="Arial"/>
          <w:color w:val="000000" w:themeColor="text1"/>
        </w:rPr>
        <w:t xml:space="preserve"> so far on development of the Portal and expect further expenditure of </w:t>
      </w:r>
      <w:r w:rsidR="00EB420C" w:rsidRPr="00211460">
        <w:rPr>
          <w:rFonts w:ascii="Cambria" w:hAnsi="Cambria" w:cs="Arial"/>
          <w:color w:val="000000" w:themeColor="text1"/>
        </w:rPr>
        <w:t xml:space="preserve">about </w:t>
      </w:r>
      <w:r w:rsidRPr="00211460">
        <w:rPr>
          <w:rFonts w:ascii="Cambria" w:hAnsi="Cambria" w:cs="Arial"/>
          <w:color w:val="000000" w:themeColor="text1"/>
        </w:rPr>
        <w:t xml:space="preserve">Euro </w:t>
      </w:r>
      <w:r w:rsidR="00FA3D05" w:rsidRPr="0052614E">
        <w:rPr>
          <w:rFonts w:ascii="Cambria" w:hAnsi="Cambria" w:cs="Arial"/>
          <w:bCs/>
          <w:color w:val="000000" w:themeColor="text1"/>
        </w:rPr>
        <w:t>8</w:t>
      </w:r>
      <w:r w:rsidR="00EB420C" w:rsidRPr="0052614E">
        <w:rPr>
          <w:rFonts w:ascii="Cambria" w:hAnsi="Cambria" w:cs="Arial"/>
          <w:bCs/>
          <w:color w:val="000000" w:themeColor="text1"/>
        </w:rPr>
        <w:t>450.</w:t>
      </w:r>
    </w:p>
    <w:p w14:paraId="076EA3B5" w14:textId="5041DAAB" w:rsidR="004E45FF" w:rsidRPr="0052614E" w:rsidRDefault="00A27750" w:rsidP="008C2E0F">
      <w:pPr>
        <w:pStyle w:val="Default"/>
        <w:numPr>
          <w:ilvl w:val="0"/>
          <w:numId w:val="28"/>
        </w:numPr>
        <w:spacing w:after="120" w:line="276" w:lineRule="auto"/>
        <w:ind w:left="270" w:right="2" w:hanging="270"/>
        <w:jc w:val="both"/>
        <w:rPr>
          <w:rFonts w:ascii="Cambria" w:hAnsi="Cambria"/>
        </w:rPr>
      </w:pPr>
      <w:r w:rsidRPr="0052614E">
        <w:rPr>
          <w:rFonts w:ascii="Cambria" w:hAnsi="Cambria" w:cs="Helvetica"/>
          <w:color w:val="26282A"/>
        </w:rPr>
        <w:t>As the</w:t>
      </w:r>
      <w:r w:rsidR="002863EE" w:rsidRPr="0052614E">
        <w:rPr>
          <w:rFonts w:ascii="Cambria" w:hAnsi="Cambria" w:cs="Helvetica"/>
          <w:color w:val="26282A"/>
        </w:rPr>
        <w:t xml:space="preserve"> Portal is expected to become the most important tool for knowledge and experience sharing</w:t>
      </w:r>
      <w:r w:rsidRPr="0052614E">
        <w:rPr>
          <w:rFonts w:ascii="Cambria" w:hAnsi="Cambria" w:cs="Helvetica"/>
          <w:color w:val="26282A"/>
        </w:rPr>
        <w:t>, u</w:t>
      </w:r>
      <w:r w:rsidR="002863EE" w:rsidRPr="0052614E">
        <w:rPr>
          <w:rFonts w:ascii="Cambria" w:hAnsi="Cambria" w:cs="Helvetica"/>
          <w:color w:val="26282A"/>
        </w:rPr>
        <w:t xml:space="preserve">pdating its contents and promoting its usage are vital </w:t>
      </w:r>
      <w:r w:rsidRPr="0052614E">
        <w:rPr>
          <w:rFonts w:ascii="Cambria" w:hAnsi="Cambria" w:cs="Helvetica"/>
          <w:color w:val="26282A"/>
        </w:rPr>
        <w:t>to maintain its utility</w:t>
      </w:r>
      <w:r w:rsidR="002863EE" w:rsidRPr="0052614E">
        <w:rPr>
          <w:rFonts w:ascii="Cambria" w:hAnsi="Cambria" w:cs="Helvetica"/>
          <w:color w:val="26282A"/>
        </w:rPr>
        <w:t>.</w:t>
      </w:r>
      <w:r w:rsidR="002863EE" w:rsidRPr="0052614E">
        <w:rPr>
          <w:rFonts w:ascii="Cambria" w:hAnsi="Cambria"/>
        </w:rPr>
        <w:t xml:space="preserve"> In view of special skills requirement</w:t>
      </w:r>
      <w:r w:rsidR="002863EE" w:rsidRPr="0052614E">
        <w:rPr>
          <w:rFonts w:ascii="Cambria" w:hAnsi="Cambria" w:cs="Helvetica"/>
          <w:color w:val="26282A"/>
        </w:rPr>
        <w:t xml:space="preserve"> for the Content management of the Portal</w:t>
      </w:r>
      <w:r w:rsidR="002863EE" w:rsidRPr="0052614E">
        <w:rPr>
          <w:rFonts w:ascii="Cambria" w:hAnsi="Cambria"/>
        </w:rPr>
        <w:t>, h</w:t>
      </w:r>
      <w:r w:rsidR="002863EE" w:rsidRPr="0052614E">
        <w:rPr>
          <w:rFonts w:ascii="Cambria" w:hAnsi="Cambria" w:cs="Franklin Gothic Book"/>
        </w:rPr>
        <w:t xml:space="preserve">iring a full-time consultant </w:t>
      </w:r>
      <w:r w:rsidR="0096178B" w:rsidRPr="0052614E">
        <w:rPr>
          <w:rFonts w:ascii="Cambria" w:hAnsi="Cambria" w:cs="Franklin Gothic Book"/>
        </w:rPr>
        <w:t>was approved by 11</w:t>
      </w:r>
      <w:r w:rsidR="0096178B" w:rsidRPr="0052614E">
        <w:rPr>
          <w:rFonts w:ascii="Cambria" w:hAnsi="Cambria" w:cs="Franklin Gothic Book"/>
          <w:vertAlign w:val="superscript"/>
        </w:rPr>
        <w:t>th</w:t>
      </w:r>
      <w:r w:rsidR="0096178B" w:rsidRPr="0052614E">
        <w:rPr>
          <w:rFonts w:ascii="Cambria" w:hAnsi="Cambria" w:cs="Franklin Gothic Book"/>
        </w:rPr>
        <w:t xml:space="preserve"> KSC SC.</w:t>
      </w:r>
      <w:r w:rsidR="002863EE" w:rsidRPr="0052614E">
        <w:rPr>
          <w:rFonts w:ascii="Cambria" w:hAnsi="Cambria"/>
        </w:rPr>
        <w:t xml:space="preserve"> </w:t>
      </w:r>
      <w:r w:rsidR="00162456" w:rsidRPr="0052614E">
        <w:rPr>
          <w:rFonts w:ascii="Cambria" w:hAnsi="Cambria"/>
        </w:rPr>
        <w:t>An</w:t>
      </w:r>
      <w:r w:rsidR="002863EE" w:rsidRPr="0052614E">
        <w:rPr>
          <w:rFonts w:ascii="Cambria" w:hAnsi="Cambria"/>
        </w:rPr>
        <w:t xml:space="preserve"> approximate cost of about Euro 7,500 a year on recurring basis</w:t>
      </w:r>
      <w:r w:rsidR="00162456" w:rsidRPr="0052614E">
        <w:rPr>
          <w:rFonts w:ascii="Cambria" w:hAnsi="Cambria"/>
        </w:rPr>
        <w:t xml:space="preserve"> </w:t>
      </w:r>
      <w:r w:rsidR="0032709B" w:rsidRPr="0052614E">
        <w:rPr>
          <w:rFonts w:ascii="Cambria" w:hAnsi="Cambria"/>
        </w:rPr>
        <w:t xml:space="preserve">for </w:t>
      </w:r>
      <w:r w:rsidR="0032709B" w:rsidRPr="0052614E">
        <w:rPr>
          <w:rFonts w:ascii="Cambria" w:hAnsi="Cambria" w:cs="Arial"/>
        </w:rPr>
        <w:t xml:space="preserve">hiring of Social Media consultant </w:t>
      </w:r>
      <w:r w:rsidR="00162456" w:rsidRPr="0052614E">
        <w:rPr>
          <w:rFonts w:ascii="Cambria" w:hAnsi="Cambria"/>
        </w:rPr>
        <w:t xml:space="preserve">and for development of </w:t>
      </w:r>
      <w:r w:rsidR="004E45FF" w:rsidRPr="0052614E">
        <w:rPr>
          <w:rFonts w:ascii="Cambria" w:hAnsi="Cambria"/>
        </w:rPr>
        <w:t xml:space="preserve">a mobile app for the </w:t>
      </w:r>
      <w:proofErr w:type="spellStart"/>
      <w:r w:rsidR="004E45FF" w:rsidRPr="0052614E">
        <w:rPr>
          <w:rFonts w:ascii="Cambria" w:hAnsi="Cambria"/>
        </w:rPr>
        <w:t>CoP</w:t>
      </w:r>
      <w:proofErr w:type="spellEnd"/>
      <w:r w:rsidR="004E45FF" w:rsidRPr="0052614E">
        <w:rPr>
          <w:rFonts w:ascii="Cambria" w:hAnsi="Cambria"/>
        </w:rPr>
        <w:t xml:space="preserve"> to provide ease of access to the members</w:t>
      </w:r>
      <w:r w:rsidR="00162456" w:rsidRPr="0052614E">
        <w:rPr>
          <w:rFonts w:ascii="Cambria" w:hAnsi="Cambria"/>
        </w:rPr>
        <w:t xml:space="preserve"> (</w:t>
      </w:r>
      <w:r w:rsidR="004E45FF" w:rsidRPr="0052614E">
        <w:rPr>
          <w:rFonts w:ascii="Cambria" w:hAnsi="Cambria"/>
        </w:rPr>
        <w:t>one</w:t>
      </w:r>
      <w:r w:rsidR="002863EE" w:rsidRPr="0052614E">
        <w:rPr>
          <w:rFonts w:ascii="Cambria" w:hAnsi="Cambria"/>
        </w:rPr>
        <w:t>-</w:t>
      </w:r>
      <w:r w:rsidR="004E45FF" w:rsidRPr="0052614E">
        <w:rPr>
          <w:rFonts w:ascii="Cambria" w:hAnsi="Cambria"/>
        </w:rPr>
        <w:t xml:space="preserve"> time cost of about Euro 3</w:t>
      </w:r>
      <w:r w:rsidR="002863EE" w:rsidRPr="0052614E">
        <w:rPr>
          <w:rFonts w:ascii="Cambria" w:hAnsi="Cambria"/>
        </w:rPr>
        <w:t>,</w:t>
      </w:r>
      <w:r w:rsidR="004E45FF" w:rsidRPr="0052614E">
        <w:rPr>
          <w:rFonts w:ascii="Cambria" w:hAnsi="Cambria"/>
        </w:rPr>
        <w:t>000</w:t>
      </w:r>
      <w:r w:rsidR="00162456" w:rsidRPr="0052614E">
        <w:rPr>
          <w:rFonts w:ascii="Cambria" w:hAnsi="Cambria"/>
        </w:rPr>
        <w:t xml:space="preserve">) </w:t>
      </w:r>
      <w:r w:rsidR="00162456" w:rsidRPr="0052614E">
        <w:rPr>
          <w:rFonts w:ascii="Cambria" w:hAnsi="Cambria"/>
          <w:bCs/>
        </w:rPr>
        <w:t xml:space="preserve">was approved </w:t>
      </w:r>
      <w:r w:rsidR="004032F2" w:rsidRPr="0052614E">
        <w:rPr>
          <w:rFonts w:ascii="Cambria" w:hAnsi="Cambria"/>
          <w:bCs/>
        </w:rPr>
        <w:t xml:space="preserve">in the </w:t>
      </w:r>
      <w:proofErr w:type="gramStart"/>
      <w:r w:rsidRPr="0052614E">
        <w:rPr>
          <w:rFonts w:ascii="Cambria" w:hAnsi="Cambria"/>
          <w:bCs/>
        </w:rPr>
        <w:t>11</w:t>
      </w:r>
      <w:r w:rsidRPr="0052614E">
        <w:rPr>
          <w:rFonts w:ascii="Cambria" w:hAnsi="Cambria"/>
          <w:bCs/>
          <w:vertAlign w:val="superscript"/>
        </w:rPr>
        <w:t>th</w:t>
      </w:r>
      <w:r w:rsidRPr="0052614E">
        <w:rPr>
          <w:rFonts w:ascii="Cambria" w:hAnsi="Cambria"/>
          <w:bCs/>
        </w:rPr>
        <w:t xml:space="preserve"> </w:t>
      </w:r>
      <w:r w:rsidR="004032F2" w:rsidRPr="0052614E">
        <w:rPr>
          <w:rFonts w:ascii="Cambria" w:hAnsi="Cambria"/>
          <w:bCs/>
        </w:rPr>
        <w:t xml:space="preserve"> KSC</w:t>
      </w:r>
      <w:proofErr w:type="gramEnd"/>
      <w:r w:rsidR="004032F2" w:rsidRPr="0052614E">
        <w:rPr>
          <w:rFonts w:ascii="Cambria" w:hAnsi="Cambria"/>
          <w:bCs/>
        </w:rPr>
        <w:t xml:space="preserve"> SC meeting</w:t>
      </w:r>
      <w:r w:rsidR="004E45FF" w:rsidRPr="0052614E">
        <w:rPr>
          <w:rFonts w:ascii="Cambria" w:hAnsi="Cambria"/>
        </w:rPr>
        <w:t>.</w:t>
      </w:r>
      <w:r w:rsidRPr="0052614E">
        <w:rPr>
          <w:rFonts w:ascii="Cambria" w:hAnsi="Cambria"/>
        </w:rPr>
        <w:t xml:space="preserve"> A</w:t>
      </w:r>
      <w:r w:rsidR="00EB420C" w:rsidRPr="0052614E">
        <w:rPr>
          <w:rFonts w:ascii="Cambria" w:hAnsi="Cambria"/>
        </w:rPr>
        <w:t>s</w:t>
      </w:r>
      <w:r w:rsidRPr="0052614E">
        <w:rPr>
          <w:rFonts w:ascii="Cambria" w:hAnsi="Cambria"/>
        </w:rPr>
        <w:t xml:space="preserve"> stated earlier, these moneys are yet to be utilized.</w:t>
      </w:r>
    </w:p>
    <w:p w14:paraId="3A8AFC12" w14:textId="1109DCA4" w:rsidR="00CB2929" w:rsidRPr="00211460" w:rsidRDefault="00656217" w:rsidP="00364039">
      <w:pPr>
        <w:pStyle w:val="Default"/>
        <w:numPr>
          <w:ilvl w:val="0"/>
          <w:numId w:val="28"/>
        </w:numPr>
        <w:spacing w:after="120" w:line="276" w:lineRule="auto"/>
        <w:ind w:left="270" w:right="2" w:hanging="270"/>
        <w:jc w:val="both"/>
        <w:rPr>
          <w:rFonts w:ascii="Cambria" w:hAnsi="Cambria" w:cs="Arial"/>
          <w:color w:val="000000" w:themeColor="text1"/>
        </w:rPr>
      </w:pPr>
      <w:r w:rsidRPr="0052614E">
        <w:rPr>
          <w:rFonts w:ascii="Cambria" w:hAnsi="Cambria" w:cs="Arial"/>
        </w:rPr>
        <w:t xml:space="preserve">Setting aside </w:t>
      </w:r>
      <w:r w:rsidR="002863EE" w:rsidRPr="0052614E">
        <w:rPr>
          <w:rFonts w:ascii="Cambria" w:hAnsi="Cambria" w:cs="Arial"/>
        </w:rPr>
        <w:t xml:space="preserve">the </w:t>
      </w:r>
      <w:r w:rsidRPr="0052614E">
        <w:rPr>
          <w:rFonts w:ascii="Cambria" w:hAnsi="Cambria" w:cs="Arial"/>
        </w:rPr>
        <w:t>provision for the development and m</w:t>
      </w:r>
      <w:r w:rsidR="00A61C91" w:rsidRPr="0052614E">
        <w:rPr>
          <w:rFonts w:ascii="Cambria" w:hAnsi="Cambria" w:cs="Arial"/>
        </w:rPr>
        <w:t xml:space="preserve">aintenance of ICP </w:t>
      </w:r>
      <w:r w:rsidR="008B3A33" w:rsidRPr="0052614E">
        <w:rPr>
          <w:rFonts w:ascii="Cambria" w:hAnsi="Cambria" w:cs="Arial"/>
        </w:rPr>
        <w:t>including Social</w:t>
      </w:r>
      <w:r w:rsidRPr="0052614E">
        <w:rPr>
          <w:rFonts w:ascii="Cambria" w:hAnsi="Cambria" w:cs="Arial"/>
        </w:rPr>
        <w:t xml:space="preserve"> Media consultant and Mobile app</w:t>
      </w:r>
      <w:r w:rsidR="00A27750" w:rsidRPr="0052614E">
        <w:rPr>
          <w:rFonts w:ascii="Cambria" w:hAnsi="Cambria" w:cs="Arial"/>
        </w:rPr>
        <w:t xml:space="preserve">, </w:t>
      </w:r>
      <w:r w:rsidR="00A902AF" w:rsidRPr="0052614E">
        <w:rPr>
          <w:rFonts w:ascii="Cambria" w:hAnsi="Cambria" w:cs="Arial"/>
        </w:rPr>
        <w:t xml:space="preserve">would leave about </w:t>
      </w:r>
      <w:r w:rsidR="002A3519" w:rsidRPr="0052614E">
        <w:rPr>
          <w:rFonts w:ascii="Cambria" w:hAnsi="Cambria" w:cs="Arial"/>
        </w:rPr>
        <w:t>Euro</w:t>
      </w:r>
      <w:r w:rsidR="00A17F95" w:rsidRPr="0052614E">
        <w:rPr>
          <w:rFonts w:ascii="Cambria" w:hAnsi="Cambria" w:cs="Arial"/>
        </w:rPr>
        <w:t xml:space="preserve"> </w:t>
      </w:r>
      <w:r w:rsidR="00EB420C" w:rsidRPr="0052614E">
        <w:rPr>
          <w:rFonts w:ascii="Cambria" w:hAnsi="Cambria" w:cs="Arial"/>
          <w:bCs/>
        </w:rPr>
        <w:t>48587</w:t>
      </w:r>
      <w:r w:rsidR="002A3519">
        <w:rPr>
          <w:rFonts w:ascii="Cambria" w:hAnsi="Cambria" w:cs="Arial"/>
        </w:rPr>
        <w:t xml:space="preserve"> for other activities</w:t>
      </w:r>
      <w:r w:rsidR="00A902AF">
        <w:rPr>
          <w:rFonts w:ascii="Cambria" w:hAnsi="Cambria" w:cs="Arial"/>
        </w:rPr>
        <w:t xml:space="preserve">. </w:t>
      </w:r>
      <w:r w:rsidR="00211460">
        <w:rPr>
          <w:rFonts w:ascii="Cambria" w:hAnsi="Cambria" w:cs="Arial"/>
        </w:rPr>
        <w:t>Thus, e</w:t>
      </w:r>
      <w:r w:rsidR="00E42994" w:rsidRPr="00211460">
        <w:rPr>
          <w:rFonts w:ascii="Cambria" w:hAnsi="Cambria" w:cs="Arial"/>
          <w:color w:val="000000" w:themeColor="text1"/>
        </w:rPr>
        <w:t xml:space="preserve">ach </w:t>
      </w:r>
      <w:r w:rsidR="00211460">
        <w:rPr>
          <w:rFonts w:ascii="Cambria" w:hAnsi="Cambria" w:cs="Arial"/>
          <w:color w:val="000000" w:themeColor="text1"/>
        </w:rPr>
        <w:t>Working Group</w:t>
      </w:r>
      <w:r w:rsidR="00E42994" w:rsidRPr="00211460">
        <w:rPr>
          <w:rFonts w:ascii="Cambria" w:hAnsi="Cambria" w:cs="Arial"/>
          <w:color w:val="000000" w:themeColor="text1"/>
        </w:rPr>
        <w:t xml:space="preserve"> will b</w:t>
      </w:r>
      <w:r w:rsidR="00211460">
        <w:rPr>
          <w:rFonts w:ascii="Cambria" w:hAnsi="Cambria" w:cs="Arial"/>
          <w:color w:val="000000" w:themeColor="text1"/>
        </w:rPr>
        <w:t>e</w:t>
      </w:r>
      <w:r w:rsidR="00E42994" w:rsidRPr="00211460">
        <w:rPr>
          <w:rFonts w:ascii="Cambria" w:hAnsi="Cambria" w:cs="Arial"/>
          <w:color w:val="000000" w:themeColor="text1"/>
        </w:rPr>
        <w:t xml:space="preserve"> able to seek fund </w:t>
      </w:r>
      <w:proofErr w:type="spellStart"/>
      <w:r w:rsidR="00E42994" w:rsidRPr="00211460">
        <w:rPr>
          <w:rFonts w:ascii="Cambria" w:hAnsi="Cambria" w:cs="Arial"/>
          <w:color w:val="000000" w:themeColor="text1"/>
        </w:rPr>
        <w:t>upto</w:t>
      </w:r>
      <w:proofErr w:type="spellEnd"/>
      <w:r w:rsidR="00E42994" w:rsidRPr="00211460">
        <w:rPr>
          <w:rFonts w:ascii="Cambria" w:hAnsi="Cambria" w:cs="Arial"/>
          <w:color w:val="000000" w:themeColor="text1"/>
        </w:rPr>
        <w:t xml:space="preserve"> </w:t>
      </w:r>
      <w:r w:rsidR="00211460">
        <w:rPr>
          <w:rFonts w:ascii="Cambria" w:hAnsi="Cambria" w:cs="Arial"/>
          <w:color w:val="000000" w:themeColor="text1"/>
        </w:rPr>
        <w:t>Euro</w:t>
      </w:r>
      <w:r w:rsidR="00E42994" w:rsidRPr="00211460">
        <w:rPr>
          <w:rFonts w:ascii="Cambria" w:hAnsi="Cambria" w:cs="Arial"/>
          <w:color w:val="000000" w:themeColor="text1"/>
        </w:rPr>
        <w:t xml:space="preserve"> 4,000.</w:t>
      </w:r>
    </w:p>
    <w:p w14:paraId="6D927960" w14:textId="42622C84" w:rsidR="00A27750" w:rsidRPr="004E45FF" w:rsidRDefault="00A27750" w:rsidP="00A27750">
      <w:pPr>
        <w:pStyle w:val="Default"/>
        <w:numPr>
          <w:ilvl w:val="0"/>
          <w:numId w:val="28"/>
        </w:numPr>
        <w:spacing w:after="120" w:line="276" w:lineRule="auto"/>
        <w:ind w:left="270" w:right="2" w:hanging="270"/>
        <w:jc w:val="both"/>
        <w:rPr>
          <w:rFonts w:ascii="Cambria" w:hAnsi="Cambria"/>
        </w:rPr>
      </w:pPr>
      <w:r>
        <w:rPr>
          <w:rFonts w:ascii="Cambria" w:hAnsi="Cambria"/>
        </w:rPr>
        <w:t>Action points from the Working Groups</w:t>
      </w:r>
      <w:r w:rsidRPr="004E45FF">
        <w:rPr>
          <w:rFonts w:ascii="Cambria" w:hAnsi="Cambria"/>
        </w:rPr>
        <w:t>:</w:t>
      </w:r>
    </w:p>
    <w:p w14:paraId="218A2A4B" w14:textId="7B96B1BE" w:rsidR="00A27750" w:rsidRPr="00424644" w:rsidRDefault="00A27750" w:rsidP="00A27750">
      <w:pPr>
        <w:pStyle w:val="Default"/>
        <w:numPr>
          <w:ilvl w:val="3"/>
          <w:numId w:val="27"/>
        </w:numPr>
        <w:spacing w:after="120" w:line="276" w:lineRule="auto"/>
        <w:ind w:left="810" w:right="2"/>
        <w:jc w:val="both"/>
        <w:rPr>
          <w:color w:val="auto"/>
        </w:rPr>
      </w:pPr>
      <w:r w:rsidRPr="00424644">
        <w:rPr>
          <w:rFonts w:ascii="Cambria" w:hAnsi="Cambria" w:cs="Helvetica"/>
          <w:color w:val="auto"/>
        </w:rPr>
        <w:t>Forward the project proposal</w:t>
      </w:r>
      <w:r w:rsidR="000D55C7">
        <w:rPr>
          <w:rFonts w:ascii="Cambria" w:hAnsi="Cambria" w:cs="Helvetica"/>
          <w:color w:val="auto"/>
        </w:rPr>
        <w:t xml:space="preserve"> for seeking the funds before </w:t>
      </w:r>
      <w:r w:rsidR="0052614E" w:rsidRPr="0052614E">
        <w:rPr>
          <w:rFonts w:ascii="Cambria" w:hAnsi="Cambria" w:cs="Helvetica"/>
          <w:b/>
          <w:color w:val="auto"/>
        </w:rPr>
        <w:t>10 September</w:t>
      </w:r>
      <w:r w:rsidR="000D55C7" w:rsidRPr="0052614E">
        <w:rPr>
          <w:rFonts w:ascii="Cambria" w:hAnsi="Cambria" w:cs="Helvetica"/>
          <w:b/>
          <w:color w:val="auto"/>
        </w:rPr>
        <w:t xml:space="preserve"> 2020</w:t>
      </w:r>
      <w:r w:rsidRPr="00424644">
        <w:rPr>
          <w:rFonts w:ascii="Cambria" w:hAnsi="Cambria" w:cs="Helvetica"/>
          <w:color w:val="auto"/>
        </w:rPr>
        <w:t xml:space="preserve"> for seeking necessary approval of the Steering Committee</w:t>
      </w:r>
      <w:r w:rsidR="0052614E">
        <w:rPr>
          <w:rFonts w:ascii="Cambria" w:hAnsi="Cambria" w:cs="Helvetica"/>
          <w:color w:val="auto"/>
        </w:rPr>
        <w:t xml:space="preserve"> (KSC SC)</w:t>
      </w:r>
      <w:r w:rsidRPr="00424644">
        <w:rPr>
          <w:rFonts w:ascii="Cambria" w:hAnsi="Cambria" w:cs="Helvetica"/>
          <w:color w:val="auto"/>
        </w:rPr>
        <w:t>.</w:t>
      </w:r>
    </w:p>
    <w:p w14:paraId="0FAFFD3B" w14:textId="77777777" w:rsidR="00A27750" w:rsidRDefault="00A27750" w:rsidP="00A27750">
      <w:pPr>
        <w:pStyle w:val="Default"/>
        <w:spacing w:after="120" w:line="276" w:lineRule="auto"/>
        <w:ind w:left="270" w:right="2"/>
        <w:jc w:val="both"/>
        <w:rPr>
          <w:rFonts w:ascii="Cambria" w:hAnsi="Cambria" w:cs="Arial"/>
        </w:rPr>
      </w:pPr>
    </w:p>
    <w:p w14:paraId="68C90DC6" w14:textId="77777777" w:rsidR="008476D2" w:rsidRPr="004E45FF" w:rsidRDefault="008476D2" w:rsidP="008476D2">
      <w:pPr>
        <w:pStyle w:val="Default"/>
        <w:spacing w:after="120" w:line="276" w:lineRule="auto"/>
        <w:ind w:left="810" w:right="2"/>
        <w:jc w:val="both"/>
        <w:rPr>
          <w:rFonts w:ascii="Cambria" w:hAnsi="Cambria"/>
        </w:rPr>
      </w:pPr>
    </w:p>
    <w:sectPr w:rsidR="008476D2" w:rsidRPr="004E45FF" w:rsidSect="00AC5A83">
      <w:headerReference w:type="default" r:id="rId8"/>
      <w:pgSz w:w="11907" w:h="16839" w:code="9"/>
      <w:pgMar w:top="1440" w:right="144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3BAA" w14:textId="77777777" w:rsidR="000B46DC" w:rsidRDefault="000B46DC">
      <w:pPr>
        <w:spacing w:after="0" w:line="240" w:lineRule="auto"/>
      </w:pPr>
      <w:r>
        <w:separator/>
      </w:r>
    </w:p>
  </w:endnote>
  <w:endnote w:type="continuationSeparator" w:id="0">
    <w:p w14:paraId="7A8B076C" w14:textId="77777777" w:rsidR="000B46DC" w:rsidRDefault="000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E6501" w14:textId="77777777" w:rsidR="000B46DC" w:rsidRDefault="000B46DC">
      <w:pPr>
        <w:spacing w:after="0" w:line="240" w:lineRule="auto"/>
      </w:pPr>
      <w:r>
        <w:separator/>
      </w:r>
    </w:p>
  </w:footnote>
  <w:footnote w:type="continuationSeparator" w:id="0">
    <w:p w14:paraId="33CC362E" w14:textId="77777777" w:rsidR="000B46DC" w:rsidRDefault="000B4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9B32F" w14:textId="48A603DB" w:rsidR="00B708A2" w:rsidRDefault="00B708A2" w:rsidP="00B708A2">
    <w:pPr>
      <w:pStyle w:val="Default"/>
      <w:jc w:val="center"/>
      <w:rPr>
        <w:rFonts w:ascii="Cambria" w:hAnsi="Cambria" w:cstheme="minorHAnsi"/>
        <w:b/>
        <w:bCs/>
        <w:sz w:val="28"/>
        <w:szCs w:val="28"/>
        <w:u w:val="single"/>
      </w:rPr>
    </w:pPr>
    <w:r w:rsidRPr="007B3420">
      <w:rPr>
        <w:b/>
        <w:noProof/>
        <w:u w:val="single"/>
        <w:lang w:val="en-IN" w:eastAsia="en-IN"/>
      </w:rPr>
      <w:drawing>
        <wp:anchor distT="0" distB="0" distL="114300" distR="114300" simplePos="0" relativeHeight="251658240" behindDoc="0" locked="0" layoutInCell="1" allowOverlap="1" wp14:anchorId="2B93CD46" wp14:editId="19CFB2CA">
          <wp:simplePos x="0" y="0"/>
          <wp:positionH relativeFrom="leftMargin">
            <wp:posOffset>152400</wp:posOffset>
          </wp:positionH>
          <wp:positionV relativeFrom="paragraph">
            <wp:posOffset>-393700</wp:posOffset>
          </wp:positionV>
          <wp:extent cx="863600" cy="800100"/>
          <wp:effectExtent l="0" t="0" r="0" b="0"/>
          <wp:wrapThrough wrapText="bothSides">
            <wp:wrapPolygon edited="0">
              <wp:start x="2859" y="0"/>
              <wp:lineTo x="0" y="8229"/>
              <wp:lineTo x="0" y="16971"/>
              <wp:lineTo x="4765" y="21086"/>
              <wp:lineTo x="5718" y="21086"/>
              <wp:lineTo x="14771" y="21086"/>
              <wp:lineTo x="15247" y="21086"/>
              <wp:lineTo x="20488" y="16457"/>
              <wp:lineTo x="20965" y="13886"/>
              <wp:lineTo x="20965" y="4114"/>
              <wp:lineTo x="17153" y="0"/>
              <wp:lineTo x="2859" y="0"/>
            </wp:wrapPolygon>
          </wp:wrapThrough>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800100"/>
                  </a:xfrm>
                  <a:prstGeom prst="rect">
                    <a:avLst/>
                  </a:prstGeom>
                </pic:spPr>
              </pic:pic>
            </a:graphicData>
          </a:graphic>
          <wp14:sizeRelH relativeFrom="margin">
            <wp14:pctWidth>0</wp14:pctWidth>
          </wp14:sizeRelH>
          <wp14:sizeRelV relativeFrom="margin">
            <wp14:pctHeight>0</wp14:pctHeight>
          </wp14:sizeRelV>
        </wp:anchor>
      </w:drawing>
    </w:r>
    <w:r w:rsidRPr="007B3420">
      <w:rPr>
        <w:b/>
        <w:noProof/>
        <w:u w:val="single"/>
        <w:lang w:val="en-IN" w:eastAsia="en-IN"/>
      </w:rPr>
      <w:drawing>
        <wp:anchor distT="0" distB="0" distL="114300" distR="114300" simplePos="0" relativeHeight="251660288" behindDoc="0" locked="0" layoutInCell="1" allowOverlap="1" wp14:anchorId="2FBE9150" wp14:editId="3CD96CD3">
          <wp:simplePos x="0" y="0"/>
          <wp:positionH relativeFrom="column">
            <wp:posOffset>5480050</wp:posOffset>
          </wp:positionH>
          <wp:positionV relativeFrom="paragraph">
            <wp:posOffset>-292100</wp:posOffset>
          </wp:positionV>
          <wp:extent cx="823595" cy="546100"/>
          <wp:effectExtent l="0" t="0" r="0" b="6350"/>
          <wp:wrapNone/>
          <wp:docPr id="22" name="Billede 5"/>
          <wp:cNvGraphicFramePr/>
          <a:graphic xmlns:a="http://schemas.openxmlformats.org/drawingml/2006/main">
            <a:graphicData uri="http://schemas.openxmlformats.org/drawingml/2006/picture">
              <pic:pic xmlns:pic="http://schemas.openxmlformats.org/drawingml/2006/picture">
                <pic:nvPicPr>
                  <pic:cNvPr id="22" name="Billede 5"/>
                  <pic:cNvPicPr/>
                </pic:nvPicPr>
                <pic:blipFill>
                  <a:blip r:embed="rId2" cstate="print"/>
                  <a:srcRect/>
                  <a:stretch>
                    <a:fillRect/>
                  </a:stretch>
                </pic:blipFill>
                <pic:spPr bwMode="auto">
                  <a:xfrm>
                    <a:off x="0" y="0"/>
                    <a:ext cx="823595"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B3420">
      <w:rPr>
        <w:b/>
        <w:noProof/>
        <w:u w:val="single"/>
        <w:lang w:val="en-IN" w:eastAsia="en-IN"/>
      </w:rPr>
      <mc:AlternateContent>
        <mc:Choice Requires="wps">
          <w:drawing>
            <wp:anchor distT="0" distB="0" distL="114300" distR="114300" simplePos="0" relativeHeight="251661312" behindDoc="0" locked="0" layoutInCell="1" allowOverlap="1" wp14:anchorId="7C30AE6B" wp14:editId="72A041EB">
              <wp:simplePos x="0" y="0"/>
              <wp:positionH relativeFrom="column">
                <wp:posOffset>5435600</wp:posOffset>
              </wp:positionH>
              <wp:positionV relativeFrom="paragraph">
                <wp:posOffset>-457200</wp:posOffset>
              </wp:positionV>
              <wp:extent cx="835025" cy="171450"/>
              <wp:effectExtent l="0" t="0" r="0" b="0"/>
              <wp:wrapNone/>
              <wp:docPr id="23" name="TextBox 22"/>
              <wp:cNvGraphicFramePr/>
              <a:graphic xmlns:a="http://schemas.openxmlformats.org/drawingml/2006/main">
                <a:graphicData uri="http://schemas.microsoft.com/office/word/2010/wordprocessingShape">
                  <wps:wsp>
                    <wps:cNvSpPr txBox="1"/>
                    <wps:spPr>
                      <a:xfrm>
                        <a:off x="0" y="0"/>
                        <a:ext cx="835025" cy="171450"/>
                      </a:xfrm>
                      <a:prstGeom prst="rect">
                        <a:avLst/>
                      </a:prstGeom>
                      <a:noFill/>
                    </wps:spPr>
                    <wps:txbx>
                      <w:txbxContent>
                        <w:p w14:paraId="250D639D" w14:textId="77777777" w:rsidR="00B708A2" w:rsidRPr="00B708A2" w:rsidRDefault="00B708A2" w:rsidP="00B708A2">
                          <w:pPr>
                            <w:pStyle w:val="NormalWeb"/>
                            <w:spacing w:before="0" w:beforeAutospacing="0" w:after="0" w:afterAutospacing="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C30AE6B" id="_x0000_t202" coordsize="21600,21600" o:spt="202" path="m,l,21600r21600,l21600,xe">
              <v:stroke joinstyle="miter"/>
              <v:path gradientshapeok="t" o:connecttype="rect"/>
            </v:shapetype>
            <v:shape id="TextBox 22" o:spid="_x0000_s1026" type="#_x0000_t202" style="position:absolute;left:0;text-align:left;margin-left:428pt;margin-top:-36pt;width:6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" filled="f" stroked="f">
              <v:textbox>
                <w:txbxContent>
                  <w:p w14:paraId="250D639D" w14:textId="77777777" w:rsidR="00B708A2" w:rsidRPr="00B708A2" w:rsidRDefault="00B708A2" w:rsidP="00B708A2">
                    <w:pPr>
                      <w:pStyle w:val="NormalWeb"/>
                      <w:spacing w:before="0" w:beforeAutospacing="0" w:after="0" w:afterAutospacing="0"/>
                      <w:jc w:val="center"/>
                      <w:rPr>
                        <w:sz w:val="12"/>
                        <w:szCs w:val="12"/>
                      </w:rPr>
                    </w:pPr>
                    <w:r w:rsidRPr="00B708A2">
                      <w:rPr>
                        <w:rFonts w:ascii="Calibri" w:hAnsi="Calibri"/>
                        <w:b/>
                        <w:bCs/>
                        <w:color w:val="44546A"/>
                        <w:spacing w:val="40"/>
                        <w:kern w:val="24"/>
                        <w:sz w:val="12"/>
                        <w:szCs w:val="12"/>
                      </w:rPr>
                      <w:t>IN</w:t>
                    </w:r>
                    <w:r>
                      <w:rPr>
                        <w:rFonts w:ascii="Calibri" w:hAnsi="Calibri"/>
                        <w:b/>
                        <w:bCs/>
                        <w:color w:val="44546A"/>
                        <w:spacing w:val="40"/>
                        <w:kern w:val="24"/>
                        <w:sz w:val="12"/>
                        <w:szCs w:val="12"/>
                      </w:rPr>
                      <w:t>T</w:t>
                    </w:r>
                    <w:r w:rsidRPr="00B708A2">
                      <w:rPr>
                        <w:rFonts w:ascii="Calibri" w:hAnsi="Calibri"/>
                        <w:b/>
                        <w:bCs/>
                        <w:color w:val="44546A"/>
                        <w:spacing w:val="40"/>
                        <w:kern w:val="24"/>
                        <w:sz w:val="12"/>
                        <w:szCs w:val="12"/>
                      </w:rPr>
                      <w:t>OSAI</w:t>
                    </w:r>
                  </w:p>
                </w:txbxContent>
              </v:textbox>
            </v:shape>
          </w:pict>
        </mc:Fallback>
      </mc:AlternateContent>
    </w:r>
    <w:r w:rsidR="00A1192D">
      <w:rPr>
        <w:rFonts w:ascii="Cambria" w:hAnsi="Cambria" w:cstheme="minorHAnsi"/>
        <w:b/>
        <w:bCs/>
        <w:sz w:val="28"/>
        <w:szCs w:val="28"/>
        <w:u w:val="single"/>
      </w:rPr>
      <w:t>U</w:t>
    </w:r>
    <w:r w:rsidR="00703B26" w:rsidRPr="007B3420">
      <w:rPr>
        <w:rFonts w:ascii="Cambria" w:hAnsi="Cambria" w:cstheme="minorHAnsi"/>
        <w:b/>
        <w:bCs/>
        <w:sz w:val="28"/>
        <w:szCs w:val="28"/>
        <w:u w:val="single"/>
      </w:rPr>
      <w:t>tili</w:t>
    </w:r>
    <w:r w:rsidR="00A1192D">
      <w:rPr>
        <w:rFonts w:ascii="Cambria" w:hAnsi="Cambria" w:cstheme="minorHAnsi"/>
        <w:b/>
        <w:bCs/>
        <w:sz w:val="28"/>
        <w:szCs w:val="28"/>
        <w:u w:val="single"/>
      </w:rPr>
      <w:t>z</w:t>
    </w:r>
    <w:r w:rsidR="00703B26" w:rsidRPr="007B3420">
      <w:rPr>
        <w:rFonts w:ascii="Cambria" w:hAnsi="Cambria" w:cstheme="minorHAnsi"/>
        <w:b/>
        <w:bCs/>
        <w:sz w:val="28"/>
        <w:szCs w:val="28"/>
        <w:u w:val="single"/>
      </w:rPr>
      <w:t>ation of Goal Chair Allocation</w:t>
    </w:r>
  </w:p>
  <w:p w14:paraId="32E2DCF1" w14:textId="23EEC386" w:rsidR="00A1192D" w:rsidRPr="007B3420" w:rsidRDefault="000D7984" w:rsidP="00B708A2">
    <w:pPr>
      <w:pStyle w:val="Default"/>
      <w:jc w:val="center"/>
      <w:rPr>
        <w:rFonts w:ascii="Cambria" w:hAnsi="Cambria" w:cstheme="minorHAnsi"/>
        <w:b/>
        <w:bCs/>
        <w:sz w:val="28"/>
        <w:szCs w:val="28"/>
        <w:u w:val="single"/>
      </w:rPr>
    </w:pPr>
    <w:r>
      <w:rPr>
        <w:noProof/>
        <w:lang w:val="en-IN" w:eastAsia="en-IN"/>
      </w:rPr>
      <mc:AlternateContent>
        <mc:Choice Requires="wps">
          <w:drawing>
            <wp:anchor distT="0" distB="0" distL="114300" distR="114300" simplePos="0" relativeHeight="251662336" behindDoc="0" locked="0" layoutInCell="1" allowOverlap="1" wp14:anchorId="090DC8BD" wp14:editId="294C269A">
              <wp:simplePos x="0" y="0"/>
              <wp:positionH relativeFrom="page">
                <wp:posOffset>6477000</wp:posOffset>
              </wp:positionH>
              <wp:positionV relativeFrom="paragraph">
                <wp:posOffset>29359</wp:posOffset>
              </wp:positionV>
              <wp:extent cx="1083945" cy="247650"/>
              <wp:effectExtent l="0" t="0" r="0" b="0"/>
              <wp:wrapNone/>
              <wp:docPr id="24" name="TextBox 23"/>
              <wp:cNvGraphicFramePr/>
              <a:graphic xmlns:a="http://schemas.openxmlformats.org/drawingml/2006/main">
                <a:graphicData uri="http://schemas.microsoft.com/office/word/2010/wordprocessingShape">
                  <wps:wsp>
                    <wps:cNvSpPr txBox="1"/>
                    <wps:spPr>
                      <a:xfrm>
                        <a:off x="0" y="0"/>
                        <a:ext cx="1083945" cy="247650"/>
                      </a:xfrm>
                      <a:prstGeom prst="rect">
                        <a:avLst/>
                      </a:prstGeom>
                      <a:noFill/>
                    </wps:spPr>
                    <wps:txbx>
                      <w:txbxContent>
                        <w:p w14:paraId="30DAE51B" w14:textId="77777777" w:rsidR="00B708A2" w:rsidRPr="00B708A2" w:rsidRDefault="00B708A2" w:rsidP="00B708A2">
                          <w:pPr>
                            <w:pStyle w:val="NormalWeb"/>
                            <w:spacing w:before="0" w:beforeAutospacing="0" w:after="0" w:afterAutospacing="0"/>
                            <w:jc w:val="center"/>
                            <w:rPr>
                              <w:sz w:val="10"/>
                              <w:szCs w:val="10"/>
                            </w:rPr>
                          </w:pPr>
                          <w:r w:rsidRPr="00B708A2">
                            <w:rPr>
                              <w:rFonts w:ascii="Calibri" w:hAnsi="Calibri"/>
                              <w:b/>
                              <w:bCs/>
                              <w:color w:val="44546A"/>
                              <w:kern w:val="24"/>
                              <w:sz w:val="10"/>
                              <w:szCs w:val="10"/>
                            </w:rPr>
                            <w:t>Knowledge Sharing &amp; Knowledge Services Committee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90DC8BD" id="TextBox 23" o:spid="_x0000_s1027" type="#_x0000_t202" style="position:absolute;left:0;text-align:left;margin-left:510pt;margin-top:2.3pt;width:85.35pt;height:1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" filled="f" stroked="f">
              <v:textbox>
                <w:txbxContent>
                  <w:p w14:paraId="30DAE51B" w14:textId="77777777" w:rsidR="00B708A2" w:rsidRPr="00B708A2" w:rsidRDefault="00B708A2" w:rsidP="00B708A2">
                    <w:pPr>
                      <w:pStyle w:val="NormalWeb"/>
                      <w:spacing w:before="0" w:beforeAutospacing="0" w:after="0" w:afterAutospacing="0"/>
                      <w:jc w:val="center"/>
                      <w:rPr>
                        <w:sz w:val="10"/>
                        <w:szCs w:val="10"/>
                      </w:rPr>
                    </w:pPr>
                    <w:r w:rsidRPr="00B708A2">
                      <w:rPr>
                        <w:rFonts w:ascii="Calibri" w:hAnsi="Calibri"/>
                        <w:b/>
                        <w:bCs/>
                        <w:color w:val="44546A"/>
                        <w:kern w:val="24"/>
                        <w:sz w:val="10"/>
                        <w:szCs w:val="10"/>
                      </w:rPr>
                      <w:t>Knowledge Sharing &amp; Knowledge Services Committee</w:t>
                    </w:r>
                  </w:p>
                </w:txbxContent>
              </v:textbox>
              <w10:wrap anchorx="page"/>
            </v:shape>
          </w:pict>
        </mc:Fallback>
      </mc:AlternateContent>
    </w:r>
    <w:r w:rsidR="00A1192D">
      <w:rPr>
        <w:rFonts w:ascii="Cambria" w:hAnsi="Cambria" w:cstheme="minorHAnsi"/>
        <w:b/>
        <w:bCs/>
        <w:sz w:val="28"/>
        <w:szCs w:val="28"/>
        <w:u w:val="single"/>
      </w:rPr>
      <w:t>Discussion Paper</w:t>
    </w:r>
  </w:p>
  <w:p w14:paraId="3D8BF415" w14:textId="20A37474" w:rsidR="004342C5" w:rsidRDefault="000B4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C27"/>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785C68"/>
    <w:multiLevelType w:val="hybridMultilevel"/>
    <w:tmpl w:val="A6D24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1B26"/>
    <w:multiLevelType w:val="multilevel"/>
    <w:tmpl w:val="1E9C9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Cambria" w:eastAsiaTheme="minorHAnsi" w:hAnsi="Cambria" w:cstheme="minorBidi"/>
      </w:rPr>
    </w:lvl>
    <w:lvl w:ilvl="8">
      <w:start w:val="1"/>
      <w:numFmt w:val="decimal"/>
      <w:lvlText w:val="%9."/>
      <w:lvlJc w:val="left"/>
      <w:pPr>
        <w:tabs>
          <w:tab w:val="num" w:pos="6480"/>
        </w:tabs>
        <w:ind w:left="6480" w:hanging="360"/>
      </w:pPr>
    </w:lvl>
  </w:abstractNum>
  <w:abstractNum w:abstractNumId="3" w15:restartNumberingAfterBreak="0">
    <w:nsid w:val="0BB0010E"/>
    <w:multiLevelType w:val="hybridMultilevel"/>
    <w:tmpl w:val="34A650A0"/>
    <w:lvl w:ilvl="0" w:tplc="BEDC947E">
      <w:start w:val="5"/>
      <w:numFmt w:val="decimal"/>
      <w:lvlText w:val="%1."/>
      <w:lvlJc w:val="left"/>
      <w:pPr>
        <w:ind w:left="720" w:hanging="360"/>
      </w:pPr>
      <w:rPr>
        <w:rFonts w:cs="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06192"/>
    <w:multiLevelType w:val="hybridMultilevel"/>
    <w:tmpl w:val="C41AD684"/>
    <w:lvl w:ilvl="0" w:tplc="B14433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800"/>
    <w:multiLevelType w:val="hybridMultilevel"/>
    <w:tmpl w:val="E0E43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C6FAF"/>
    <w:multiLevelType w:val="hybridMultilevel"/>
    <w:tmpl w:val="00401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0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485176"/>
    <w:multiLevelType w:val="hybridMultilevel"/>
    <w:tmpl w:val="D910B954"/>
    <w:lvl w:ilvl="0" w:tplc="4A5AC2E6">
      <w:start w:val="1"/>
      <w:numFmt w:val="bullet"/>
      <w:lvlText w:val="•"/>
      <w:lvlJc w:val="left"/>
      <w:pPr>
        <w:ind w:left="55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1" w:tplc="9F46E5A8">
      <w:start w:val="1"/>
      <w:numFmt w:val="bullet"/>
      <w:lvlText w:val="o"/>
      <w:lvlJc w:val="left"/>
      <w:pPr>
        <w:ind w:left="108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2" w:tplc="EC40F872">
      <w:start w:val="1"/>
      <w:numFmt w:val="bullet"/>
      <w:lvlText w:val="▪"/>
      <w:lvlJc w:val="left"/>
      <w:pPr>
        <w:ind w:left="180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3" w:tplc="B8E23BF0">
      <w:start w:val="1"/>
      <w:numFmt w:val="bullet"/>
      <w:lvlText w:val="•"/>
      <w:lvlJc w:val="left"/>
      <w:pPr>
        <w:ind w:left="252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4" w:tplc="B8901314">
      <w:start w:val="1"/>
      <w:numFmt w:val="bullet"/>
      <w:lvlText w:val="o"/>
      <w:lvlJc w:val="left"/>
      <w:pPr>
        <w:ind w:left="324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5" w:tplc="35681DD8">
      <w:start w:val="1"/>
      <w:numFmt w:val="bullet"/>
      <w:lvlText w:val="▪"/>
      <w:lvlJc w:val="left"/>
      <w:pPr>
        <w:ind w:left="396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6" w:tplc="5A469470">
      <w:start w:val="1"/>
      <w:numFmt w:val="bullet"/>
      <w:lvlText w:val="•"/>
      <w:lvlJc w:val="left"/>
      <w:pPr>
        <w:ind w:left="4680"/>
      </w:pPr>
      <w:rPr>
        <w:rFonts w:ascii="Arial" w:eastAsia="Arial" w:hAnsi="Arial" w:cs="Arial"/>
        <w:b w:val="0"/>
        <w:i w:val="0"/>
        <w:strike w:val="0"/>
        <w:dstrike w:val="0"/>
        <w:color w:val="222222"/>
        <w:sz w:val="28"/>
        <w:u w:val="none" w:color="000000"/>
        <w:bdr w:val="none" w:sz="0" w:space="0" w:color="auto"/>
        <w:shd w:val="clear" w:color="auto" w:fill="auto"/>
        <w:vertAlign w:val="baseline"/>
      </w:rPr>
    </w:lvl>
    <w:lvl w:ilvl="7" w:tplc="F8686C7E">
      <w:start w:val="1"/>
      <w:numFmt w:val="bullet"/>
      <w:lvlText w:val="o"/>
      <w:lvlJc w:val="left"/>
      <w:pPr>
        <w:ind w:left="540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lvl w:ilvl="8" w:tplc="9998F554">
      <w:start w:val="1"/>
      <w:numFmt w:val="bullet"/>
      <w:lvlText w:val="▪"/>
      <w:lvlJc w:val="left"/>
      <w:pPr>
        <w:ind w:left="6120"/>
      </w:pPr>
      <w:rPr>
        <w:rFonts w:ascii="Segoe UI Symbol" w:eastAsia="Segoe UI Symbol" w:hAnsi="Segoe UI Symbol" w:cs="Segoe UI Symbol"/>
        <w:b w:val="0"/>
        <w:i w:val="0"/>
        <w:strike w:val="0"/>
        <w:dstrike w:val="0"/>
        <w:color w:val="222222"/>
        <w:sz w:val="28"/>
        <w:u w:val="none" w:color="000000"/>
        <w:bdr w:val="none" w:sz="0" w:space="0" w:color="auto"/>
        <w:shd w:val="clear" w:color="auto" w:fill="auto"/>
        <w:vertAlign w:val="baseline"/>
      </w:rPr>
    </w:lvl>
  </w:abstractNum>
  <w:abstractNum w:abstractNumId="8" w15:restartNumberingAfterBreak="0">
    <w:nsid w:val="15EF1D0E"/>
    <w:multiLevelType w:val="multilevel"/>
    <w:tmpl w:val="96A018B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E167DB"/>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AB6782A"/>
    <w:multiLevelType w:val="hybridMultilevel"/>
    <w:tmpl w:val="6F34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E6ADC"/>
    <w:multiLevelType w:val="hybridMultilevel"/>
    <w:tmpl w:val="B5E6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93FBB"/>
    <w:multiLevelType w:val="hybridMultilevel"/>
    <w:tmpl w:val="590E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01BAF"/>
    <w:multiLevelType w:val="hybridMultilevel"/>
    <w:tmpl w:val="5D06108A"/>
    <w:lvl w:ilvl="0" w:tplc="E74E27F6">
      <w:start w:val="1"/>
      <w:numFmt w:val="decimal"/>
      <w:lvlText w:val="%1."/>
      <w:lvlJc w:val="left"/>
      <w:pPr>
        <w:ind w:left="7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1" w:tplc="881E5B00">
      <w:start w:val="1"/>
      <w:numFmt w:val="lowerLetter"/>
      <w:lvlText w:val="%2"/>
      <w:lvlJc w:val="left"/>
      <w:pPr>
        <w:ind w:left="108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2" w:tplc="929A8D3E">
      <w:start w:val="1"/>
      <w:numFmt w:val="lowerRoman"/>
      <w:lvlText w:val="%3"/>
      <w:lvlJc w:val="left"/>
      <w:pPr>
        <w:ind w:left="180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3" w:tplc="02B63C82">
      <w:start w:val="1"/>
      <w:numFmt w:val="decimal"/>
      <w:lvlText w:val="%4"/>
      <w:lvlJc w:val="left"/>
      <w:pPr>
        <w:ind w:left="25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4" w:tplc="CCBCE03A">
      <w:start w:val="1"/>
      <w:numFmt w:val="lowerLetter"/>
      <w:lvlText w:val="%5"/>
      <w:lvlJc w:val="left"/>
      <w:pPr>
        <w:ind w:left="324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5" w:tplc="B5B0AF50">
      <w:start w:val="1"/>
      <w:numFmt w:val="lowerRoman"/>
      <w:lvlText w:val="%6"/>
      <w:lvlJc w:val="left"/>
      <w:pPr>
        <w:ind w:left="396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6" w:tplc="186E7C90">
      <w:start w:val="1"/>
      <w:numFmt w:val="decimal"/>
      <w:lvlText w:val="%7"/>
      <w:lvlJc w:val="left"/>
      <w:pPr>
        <w:ind w:left="468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7" w:tplc="03C0477C">
      <w:start w:val="1"/>
      <w:numFmt w:val="lowerLetter"/>
      <w:lvlText w:val="%8"/>
      <w:lvlJc w:val="left"/>
      <w:pPr>
        <w:ind w:left="540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lvl w:ilvl="8" w:tplc="B13A7ED4">
      <w:start w:val="1"/>
      <w:numFmt w:val="lowerRoman"/>
      <w:lvlText w:val="%9"/>
      <w:lvlJc w:val="left"/>
      <w:pPr>
        <w:ind w:left="6120"/>
      </w:pPr>
      <w:rPr>
        <w:rFonts w:ascii="Cambria" w:eastAsia="Cambria" w:hAnsi="Cambria" w:cs="Cambria"/>
        <w:b/>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2AF47F7F"/>
    <w:multiLevelType w:val="hybridMultilevel"/>
    <w:tmpl w:val="3AFC55FE"/>
    <w:lvl w:ilvl="0" w:tplc="984E5200">
      <w:start w:val="1"/>
      <w:numFmt w:val="decimal"/>
      <w:lvlText w:val="%1."/>
      <w:lvlJc w:val="left"/>
      <w:pPr>
        <w:ind w:left="720" w:hanging="360"/>
      </w:pPr>
      <w:rPr>
        <w:rFonts w:cs="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17AFB"/>
    <w:multiLevelType w:val="hybridMultilevel"/>
    <w:tmpl w:val="056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513CE"/>
    <w:multiLevelType w:val="hybridMultilevel"/>
    <w:tmpl w:val="7AD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22089"/>
    <w:multiLevelType w:val="hybridMultilevel"/>
    <w:tmpl w:val="046C090E"/>
    <w:lvl w:ilvl="0" w:tplc="89701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602F1"/>
    <w:multiLevelType w:val="hybridMultilevel"/>
    <w:tmpl w:val="33D61A3A"/>
    <w:lvl w:ilvl="0" w:tplc="4BDCB5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D203F5"/>
    <w:multiLevelType w:val="multilevel"/>
    <w:tmpl w:val="3A6249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5E175C93"/>
    <w:multiLevelType w:val="multilevel"/>
    <w:tmpl w:val="9C8E9160"/>
    <w:lvl w:ilvl="0">
      <w:start w:val="4"/>
      <w:numFmt w:val="decimal"/>
      <w:lvlText w:val="%1."/>
      <w:lvlJc w:val="left"/>
      <w:pPr>
        <w:ind w:left="360" w:hanging="360"/>
      </w:pPr>
      <w:rPr>
        <w:rFonts w:hint="default"/>
        <w:b/>
        <w:color w:val="auto"/>
      </w:rPr>
    </w:lvl>
    <w:lvl w:ilvl="1">
      <w:start w:val="1"/>
      <w:numFmt w:val="decimal"/>
      <w:lvlText w:val="%1.%2."/>
      <w:lvlJc w:val="left"/>
      <w:pPr>
        <w:ind w:left="69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990" w:hanging="1080"/>
      </w:pPr>
      <w:rPr>
        <w:rFonts w:hint="default"/>
        <w:b/>
        <w:color w:val="auto"/>
      </w:rPr>
    </w:lvl>
    <w:lvl w:ilvl="4">
      <w:start w:val="1"/>
      <w:numFmt w:val="decimal"/>
      <w:lvlText w:val="%1.%2.%3.%4.%5."/>
      <w:lvlJc w:val="left"/>
      <w:pPr>
        <w:ind w:left="960" w:hanging="1080"/>
      </w:pPr>
      <w:rPr>
        <w:rFonts w:hint="default"/>
        <w:b/>
        <w:color w:val="auto"/>
      </w:rPr>
    </w:lvl>
    <w:lvl w:ilvl="5">
      <w:start w:val="1"/>
      <w:numFmt w:val="decimal"/>
      <w:lvlText w:val="%1.%2.%3.%4.%5.%6."/>
      <w:lvlJc w:val="left"/>
      <w:pPr>
        <w:ind w:left="1290" w:hanging="1440"/>
      </w:pPr>
      <w:rPr>
        <w:rFonts w:hint="default"/>
        <w:b/>
        <w:color w:val="auto"/>
      </w:rPr>
    </w:lvl>
    <w:lvl w:ilvl="6">
      <w:start w:val="1"/>
      <w:numFmt w:val="decimal"/>
      <w:lvlText w:val="%1.%2.%3.%4.%5.%6.%7."/>
      <w:lvlJc w:val="left"/>
      <w:pPr>
        <w:ind w:left="1260" w:hanging="1440"/>
      </w:pPr>
      <w:rPr>
        <w:rFonts w:hint="default"/>
        <w:b/>
        <w:color w:val="auto"/>
      </w:rPr>
    </w:lvl>
    <w:lvl w:ilvl="7">
      <w:start w:val="1"/>
      <w:numFmt w:val="decimal"/>
      <w:lvlText w:val="%1.%2.%3.%4.%5.%6.%7.%8."/>
      <w:lvlJc w:val="left"/>
      <w:pPr>
        <w:ind w:left="1590" w:hanging="1800"/>
      </w:pPr>
      <w:rPr>
        <w:rFonts w:hint="default"/>
        <w:b/>
        <w:color w:val="auto"/>
      </w:rPr>
    </w:lvl>
    <w:lvl w:ilvl="8">
      <w:start w:val="1"/>
      <w:numFmt w:val="decimal"/>
      <w:lvlText w:val="%1.%2.%3.%4.%5.%6.%7.%8.%9."/>
      <w:lvlJc w:val="left"/>
      <w:pPr>
        <w:ind w:left="1560" w:hanging="1800"/>
      </w:pPr>
      <w:rPr>
        <w:rFonts w:hint="default"/>
        <w:b/>
        <w:color w:val="auto"/>
      </w:rPr>
    </w:lvl>
  </w:abstractNum>
  <w:abstractNum w:abstractNumId="21" w15:restartNumberingAfterBreak="0">
    <w:nsid w:val="5FE925E1"/>
    <w:multiLevelType w:val="multilevel"/>
    <w:tmpl w:val="9C8E9160"/>
    <w:lvl w:ilvl="0">
      <w:start w:val="4"/>
      <w:numFmt w:val="decimal"/>
      <w:lvlText w:val="%1."/>
      <w:lvlJc w:val="left"/>
      <w:pPr>
        <w:ind w:left="360" w:hanging="360"/>
      </w:pPr>
      <w:rPr>
        <w:rFonts w:hint="default"/>
        <w:b/>
        <w:color w:val="auto"/>
      </w:rPr>
    </w:lvl>
    <w:lvl w:ilvl="1">
      <w:start w:val="1"/>
      <w:numFmt w:val="decimal"/>
      <w:lvlText w:val="%1.%2."/>
      <w:lvlJc w:val="left"/>
      <w:pPr>
        <w:ind w:left="69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990" w:hanging="1080"/>
      </w:pPr>
      <w:rPr>
        <w:rFonts w:hint="default"/>
        <w:b/>
        <w:color w:val="auto"/>
      </w:rPr>
    </w:lvl>
    <w:lvl w:ilvl="4">
      <w:start w:val="1"/>
      <w:numFmt w:val="decimal"/>
      <w:lvlText w:val="%1.%2.%3.%4.%5."/>
      <w:lvlJc w:val="left"/>
      <w:pPr>
        <w:ind w:left="960" w:hanging="1080"/>
      </w:pPr>
      <w:rPr>
        <w:rFonts w:hint="default"/>
        <w:b/>
        <w:color w:val="auto"/>
      </w:rPr>
    </w:lvl>
    <w:lvl w:ilvl="5">
      <w:start w:val="1"/>
      <w:numFmt w:val="decimal"/>
      <w:lvlText w:val="%1.%2.%3.%4.%5.%6."/>
      <w:lvlJc w:val="left"/>
      <w:pPr>
        <w:ind w:left="1290" w:hanging="1440"/>
      </w:pPr>
      <w:rPr>
        <w:rFonts w:hint="default"/>
        <w:b/>
        <w:color w:val="auto"/>
      </w:rPr>
    </w:lvl>
    <w:lvl w:ilvl="6">
      <w:start w:val="1"/>
      <w:numFmt w:val="decimal"/>
      <w:lvlText w:val="%1.%2.%3.%4.%5.%6.%7."/>
      <w:lvlJc w:val="left"/>
      <w:pPr>
        <w:ind w:left="1260" w:hanging="1440"/>
      </w:pPr>
      <w:rPr>
        <w:rFonts w:hint="default"/>
        <w:b/>
        <w:color w:val="auto"/>
      </w:rPr>
    </w:lvl>
    <w:lvl w:ilvl="7">
      <w:start w:val="1"/>
      <w:numFmt w:val="decimal"/>
      <w:lvlText w:val="%1.%2.%3.%4.%5.%6.%7.%8."/>
      <w:lvlJc w:val="left"/>
      <w:pPr>
        <w:ind w:left="1590" w:hanging="1800"/>
      </w:pPr>
      <w:rPr>
        <w:rFonts w:hint="default"/>
        <w:b/>
        <w:color w:val="auto"/>
      </w:rPr>
    </w:lvl>
    <w:lvl w:ilvl="8">
      <w:start w:val="1"/>
      <w:numFmt w:val="decimal"/>
      <w:lvlText w:val="%1.%2.%3.%4.%5.%6.%7.%8.%9."/>
      <w:lvlJc w:val="left"/>
      <w:pPr>
        <w:ind w:left="1560" w:hanging="1800"/>
      </w:pPr>
      <w:rPr>
        <w:rFonts w:hint="default"/>
        <w:b/>
        <w:color w:val="auto"/>
      </w:rPr>
    </w:lvl>
  </w:abstractNum>
  <w:abstractNum w:abstractNumId="22" w15:restartNumberingAfterBreak="0">
    <w:nsid w:val="61B120E8"/>
    <w:multiLevelType w:val="multilevel"/>
    <w:tmpl w:val="81C4CD9A"/>
    <w:lvl w:ilvl="0">
      <w:start w:val="2"/>
      <w:numFmt w:val="decimal"/>
      <w:lvlText w:val="%1."/>
      <w:lvlJc w:val="left"/>
      <w:pPr>
        <w:tabs>
          <w:tab w:val="num" w:pos="630"/>
        </w:tabs>
        <w:ind w:left="630" w:hanging="360"/>
      </w:pPr>
      <w:rPr>
        <w:rFonts w:hint="default"/>
      </w:rPr>
    </w:lvl>
    <w:lvl w:ilvl="1">
      <w:start w:val="5"/>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2"/>
      <w:numFmt w:val="decimal"/>
      <w:lvlText w:val="%4."/>
      <w:lvlJc w:val="left"/>
      <w:pPr>
        <w:tabs>
          <w:tab w:val="num" w:pos="360"/>
        </w:tabs>
        <w:ind w:left="360" w:hanging="360"/>
      </w:pPr>
      <w:rPr>
        <w:rFonts w:hint="default"/>
      </w:rPr>
    </w:lvl>
    <w:lvl w:ilvl="4">
      <w:start w:val="1"/>
      <w:numFmt w:val="decimal"/>
      <w:lvlText w:val="%5."/>
      <w:lvlJc w:val="left"/>
      <w:pPr>
        <w:tabs>
          <w:tab w:val="num" w:pos="810"/>
        </w:tabs>
        <w:ind w:left="810" w:hanging="360"/>
      </w:pPr>
      <w:rPr>
        <w:rFonts w:ascii="Cambria" w:eastAsiaTheme="minorHAnsi" w:hAnsi="Cambria" w:cstheme="minorBidi" w:hint="default"/>
      </w:rPr>
    </w:lvl>
    <w:lvl w:ilvl="5">
      <w:start w:val="1"/>
      <w:numFmt w:val="lowerLetter"/>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ascii="Cambria" w:eastAsiaTheme="minorHAnsi" w:hAnsi="Cambria" w:cstheme="minorBidi"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7FF7841"/>
    <w:multiLevelType w:val="hybridMultilevel"/>
    <w:tmpl w:val="4D647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164BD"/>
    <w:multiLevelType w:val="hybridMultilevel"/>
    <w:tmpl w:val="C08AF3AE"/>
    <w:lvl w:ilvl="0" w:tplc="F8F8D718">
      <w:start w:val="1"/>
      <w:numFmt w:val="bullet"/>
      <w:lvlText w:val="•"/>
      <w:lvlJc w:val="left"/>
      <w:pPr>
        <w:tabs>
          <w:tab w:val="num" w:pos="720"/>
        </w:tabs>
        <w:ind w:left="720" w:hanging="360"/>
      </w:pPr>
      <w:rPr>
        <w:rFonts w:ascii="Arial" w:hAnsi="Arial" w:hint="default"/>
      </w:rPr>
    </w:lvl>
    <w:lvl w:ilvl="1" w:tplc="73866630">
      <w:start w:val="1"/>
      <w:numFmt w:val="bullet"/>
      <w:lvlText w:val="•"/>
      <w:lvlJc w:val="left"/>
      <w:pPr>
        <w:tabs>
          <w:tab w:val="num" w:pos="1440"/>
        </w:tabs>
        <w:ind w:left="1440" w:hanging="360"/>
      </w:pPr>
      <w:rPr>
        <w:rFonts w:ascii="Arial" w:hAnsi="Arial" w:hint="default"/>
      </w:rPr>
    </w:lvl>
    <w:lvl w:ilvl="2" w:tplc="C7B0497C" w:tentative="1">
      <w:start w:val="1"/>
      <w:numFmt w:val="bullet"/>
      <w:lvlText w:val="•"/>
      <w:lvlJc w:val="left"/>
      <w:pPr>
        <w:tabs>
          <w:tab w:val="num" w:pos="2160"/>
        </w:tabs>
        <w:ind w:left="2160" w:hanging="360"/>
      </w:pPr>
      <w:rPr>
        <w:rFonts w:ascii="Arial" w:hAnsi="Arial" w:hint="default"/>
      </w:rPr>
    </w:lvl>
    <w:lvl w:ilvl="3" w:tplc="66F8CF78" w:tentative="1">
      <w:start w:val="1"/>
      <w:numFmt w:val="bullet"/>
      <w:lvlText w:val="•"/>
      <w:lvlJc w:val="left"/>
      <w:pPr>
        <w:tabs>
          <w:tab w:val="num" w:pos="2880"/>
        </w:tabs>
        <w:ind w:left="2880" w:hanging="360"/>
      </w:pPr>
      <w:rPr>
        <w:rFonts w:ascii="Arial" w:hAnsi="Arial" w:hint="default"/>
      </w:rPr>
    </w:lvl>
    <w:lvl w:ilvl="4" w:tplc="D16A7C78" w:tentative="1">
      <w:start w:val="1"/>
      <w:numFmt w:val="bullet"/>
      <w:lvlText w:val="•"/>
      <w:lvlJc w:val="left"/>
      <w:pPr>
        <w:tabs>
          <w:tab w:val="num" w:pos="3600"/>
        </w:tabs>
        <w:ind w:left="3600" w:hanging="360"/>
      </w:pPr>
      <w:rPr>
        <w:rFonts w:ascii="Arial" w:hAnsi="Arial" w:hint="default"/>
      </w:rPr>
    </w:lvl>
    <w:lvl w:ilvl="5" w:tplc="A6442566" w:tentative="1">
      <w:start w:val="1"/>
      <w:numFmt w:val="bullet"/>
      <w:lvlText w:val="•"/>
      <w:lvlJc w:val="left"/>
      <w:pPr>
        <w:tabs>
          <w:tab w:val="num" w:pos="4320"/>
        </w:tabs>
        <w:ind w:left="4320" w:hanging="360"/>
      </w:pPr>
      <w:rPr>
        <w:rFonts w:ascii="Arial" w:hAnsi="Arial" w:hint="default"/>
      </w:rPr>
    </w:lvl>
    <w:lvl w:ilvl="6" w:tplc="2A486970" w:tentative="1">
      <w:start w:val="1"/>
      <w:numFmt w:val="bullet"/>
      <w:lvlText w:val="•"/>
      <w:lvlJc w:val="left"/>
      <w:pPr>
        <w:tabs>
          <w:tab w:val="num" w:pos="5040"/>
        </w:tabs>
        <w:ind w:left="5040" w:hanging="360"/>
      </w:pPr>
      <w:rPr>
        <w:rFonts w:ascii="Arial" w:hAnsi="Arial" w:hint="default"/>
      </w:rPr>
    </w:lvl>
    <w:lvl w:ilvl="7" w:tplc="7FF2D0A8" w:tentative="1">
      <w:start w:val="1"/>
      <w:numFmt w:val="bullet"/>
      <w:lvlText w:val="•"/>
      <w:lvlJc w:val="left"/>
      <w:pPr>
        <w:tabs>
          <w:tab w:val="num" w:pos="5760"/>
        </w:tabs>
        <w:ind w:left="5760" w:hanging="360"/>
      </w:pPr>
      <w:rPr>
        <w:rFonts w:ascii="Arial" w:hAnsi="Arial" w:hint="default"/>
      </w:rPr>
    </w:lvl>
    <w:lvl w:ilvl="8" w:tplc="51E886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DCA0853"/>
    <w:multiLevelType w:val="multilevel"/>
    <w:tmpl w:val="1C4C128A"/>
    <w:lvl w:ilvl="0">
      <w:start w:val="3"/>
      <w:numFmt w:val="decimal"/>
      <w:lvlText w:val="%1"/>
      <w:lvlJc w:val="left"/>
      <w:pPr>
        <w:ind w:left="410" w:hanging="410"/>
      </w:pPr>
      <w:rPr>
        <w:rFonts w:ascii="Cambria" w:eastAsia="Cambria" w:hAnsi="Cambria" w:cs="Cambria" w:hint="default"/>
        <w:b/>
        <w:color w:val="221E1F"/>
        <w:sz w:val="28"/>
      </w:rPr>
    </w:lvl>
    <w:lvl w:ilvl="1">
      <w:start w:val="4"/>
      <w:numFmt w:val="decimal"/>
      <w:lvlText w:val="%1.%2"/>
      <w:lvlJc w:val="left"/>
      <w:pPr>
        <w:ind w:left="395" w:hanging="410"/>
      </w:pPr>
      <w:rPr>
        <w:rFonts w:ascii="Cambria" w:eastAsia="Cambria" w:hAnsi="Cambria" w:cs="Cambria" w:hint="default"/>
        <w:b/>
        <w:color w:val="221E1F"/>
        <w:sz w:val="28"/>
      </w:rPr>
    </w:lvl>
    <w:lvl w:ilvl="2">
      <w:start w:val="1"/>
      <w:numFmt w:val="decimal"/>
      <w:lvlText w:val="%1.%2.%3"/>
      <w:lvlJc w:val="left"/>
      <w:pPr>
        <w:ind w:left="690" w:hanging="720"/>
      </w:pPr>
      <w:rPr>
        <w:rFonts w:ascii="Cambria" w:eastAsia="Cambria" w:hAnsi="Cambria" w:cs="Cambria" w:hint="default"/>
        <w:b/>
        <w:color w:val="221E1F"/>
        <w:sz w:val="28"/>
      </w:rPr>
    </w:lvl>
    <w:lvl w:ilvl="3">
      <w:start w:val="1"/>
      <w:numFmt w:val="decimal"/>
      <w:lvlText w:val="%1.%2.%3.%4"/>
      <w:lvlJc w:val="left"/>
      <w:pPr>
        <w:ind w:left="675" w:hanging="720"/>
      </w:pPr>
      <w:rPr>
        <w:rFonts w:ascii="Cambria" w:eastAsia="Cambria" w:hAnsi="Cambria" w:cs="Cambria" w:hint="default"/>
        <w:b/>
        <w:color w:val="221E1F"/>
        <w:sz w:val="28"/>
      </w:rPr>
    </w:lvl>
    <w:lvl w:ilvl="4">
      <w:start w:val="1"/>
      <w:numFmt w:val="decimal"/>
      <w:lvlText w:val="%1.%2.%3.%4.%5"/>
      <w:lvlJc w:val="left"/>
      <w:pPr>
        <w:ind w:left="1020" w:hanging="1080"/>
      </w:pPr>
      <w:rPr>
        <w:rFonts w:ascii="Cambria" w:eastAsia="Cambria" w:hAnsi="Cambria" w:cs="Cambria" w:hint="default"/>
        <w:b/>
        <w:color w:val="221E1F"/>
        <w:sz w:val="28"/>
      </w:rPr>
    </w:lvl>
    <w:lvl w:ilvl="5">
      <w:start w:val="1"/>
      <w:numFmt w:val="decimal"/>
      <w:lvlText w:val="%1.%2.%3.%4.%5.%6"/>
      <w:lvlJc w:val="left"/>
      <w:pPr>
        <w:ind w:left="1005" w:hanging="1080"/>
      </w:pPr>
      <w:rPr>
        <w:rFonts w:ascii="Cambria" w:eastAsia="Cambria" w:hAnsi="Cambria" w:cs="Cambria" w:hint="default"/>
        <w:b/>
        <w:color w:val="221E1F"/>
        <w:sz w:val="28"/>
      </w:rPr>
    </w:lvl>
    <w:lvl w:ilvl="6">
      <w:start w:val="1"/>
      <w:numFmt w:val="decimal"/>
      <w:lvlText w:val="%1.%2.%3.%4.%5.%6.%7"/>
      <w:lvlJc w:val="left"/>
      <w:pPr>
        <w:ind w:left="1350" w:hanging="1440"/>
      </w:pPr>
      <w:rPr>
        <w:rFonts w:ascii="Cambria" w:eastAsia="Cambria" w:hAnsi="Cambria" w:cs="Cambria" w:hint="default"/>
        <w:b/>
        <w:color w:val="221E1F"/>
        <w:sz w:val="28"/>
      </w:rPr>
    </w:lvl>
    <w:lvl w:ilvl="7">
      <w:start w:val="1"/>
      <w:numFmt w:val="decimal"/>
      <w:lvlText w:val="%1.%2.%3.%4.%5.%6.%7.%8"/>
      <w:lvlJc w:val="left"/>
      <w:pPr>
        <w:ind w:left="1335" w:hanging="1440"/>
      </w:pPr>
      <w:rPr>
        <w:rFonts w:ascii="Cambria" w:eastAsia="Cambria" w:hAnsi="Cambria" w:cs="Cambria" w:hint="default"/>
        <w:b/>
        <w:color w:val="221E1F"/>
        <w:sz w:val="28"/>
      </w:rPr>
    </w:lvl>
    <w:lvl w:ilvl="8">
      <w:start w:val="1"/>
      <w:numFmt w:val="decimal"/>
      <w:lvlText w:val="%1.%2.%3.%4.%5.%6.%7.%8.%9"/>
      <w:lvlJc w:val="left"/>
      <w:pPr>
        <w:ind w:left="1320" w:hanging="1440"/>
      </w:pPr>
      <w:rPr>
        <w:rFonts w:ascii="Cambria" w:eastAsia="Cambria" w:hAnsi="Cambria" w:cs="Cambria" w:hint="default"/>
        <w:b/>
        <w:color w:val="221E1F"/>
        <w:sz w:val="28"/>
      </w:rPr>
    </w:lvl>
  </w:abstractNum>
  <w:abstractNum w:abstractNumId="26" w15:restartNumberingAfterBreak="0">
    <w:nsid w:val="7F401587"/>
    <w:multiLevelType w:val="hybridMultilevel"/>
    <w:tmpl w:val="1DE2A690"/>
    <w:lvl w:ilvl="0" w:tplc="847E6A3C">
      <w:start w:val="1"/>
      <w:numFmt w:val="decimal"/>
      <w:lvlText w:val="%1."/>
      <w:lvlJc w:val="right"/>
      <w:pPr>
        <w:ind w:left="1530" w:hanging="360"/>
      </w:pPr>
      <w:rPr>
        <w:rFonts w:ascii="Cambria Math" w:eastAsiaTheme="minorHAnsi" w:hAnsi="Cambria Math" w:cstheme="minorBidi"/>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480677D0">
      <w:numFmt w:val="bullet"/>
      <w:lvlText w:val=""/>
      <w:lvlJc w:val="left"/>
      <w:pPr>
        <w:ind w:left="3690" w:hanging="360"/>
      </w:pPr>
      <w:rPr>
        <w:rFonts w:ascii="Calibri" w:eastAsiaTheme="minorHAnsi" w:hAnsi="Calibri" w:cs="Calibri" w:hint="default"/>
      </w:rPr>
    </w:lvl>
    <w:lvl w:ilvl="4" w:tplc="083AF142">
      <w:start w:val="1"/>
      <w:numFmt w:val="decimal"/>
      <w:lvlText w:val="%5"/>
      <w:lvlJc w:val="left"/>
      <w:pPr>
        <w:ind w:left="4680" w:hanging="630"/>
      </w:pPr>
      <w:rPr>
        <w:rFonts w:hint="default"/>
      </w:r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7F7C0232"/>
    <w:multiLevelType w:val="multilevel"/>
    <w:tmpl w:val="CE16AFF8"/>
    <w:lvl w:ilvl="0">
      <w:start w:val="3"/>
      <w:numFmt w:val="decimal"/>
      <w:lvlText w:val="%1"/>
      <w:lvlJc w:val="left"/>
      <w:pPr>
        <w:ind w:left="360" w:hanging="360"/>
      </w:pPr>
      <w:rPr>
        <w:rFonts w:eastAsia="Cambria" w:cs="Cambria" w:hint="default"/>
      </w:rPr>
    </w:lvl>
    <w:lvl w:ilvl="1">
      <w:start w:val="1"/>
      <w:numFmt w:val="decimal"/>
      <w:lvlText w:val="%1.%2"/>
      <w:lvlJc w:val="left"/>
      <w:pPr>
        <w:ind w:left="395" w:hanging="360"/>
      </w:pPr>
      <w:rPr>
        <w:rFonts w:eastAsia="Cambria" w:cs="Cambria" w:hint="default"/>
      </w:rPr>
    </w:lvl>
    <w:lvl w:ilvl="2">
      <w:start w:val="1"/>
      <w:numFmt w:val="decimal"/>
      <w:lvlText w:val="%1.%2.%3"/>
      <w:lvlJc w:val="left"/>
      <w:pPr>
        <w:ind w:left="790" w:hanging="720"/>
      </w:pPr>
      <w:rPr>
        <w:rFonts w:eastAsia="Cambria" w:cs="Cambria" w:hint="default"/>
      </w:rPr>
    </w:lvl>
    <w:lvl w:ilvl="3">
      <w:start w:val="1"/>
      <w:numFmt w:val="decimal"/>
      <w:lvlText w:val="%1.%2.%3.%4"/>
      <w:lvlJc w:val="left"/>
      <w:pPr>
        <w:ind w:left="1185" w:hanging="1080"/>
      </w:pPr>
      <w:rPr>
        <w:rFonts w:eastAsia="Cambria" w:cs="Cambria" w:hint="default"/>
      </w:rPr>
    </w:lvl>
    <w:lvl w:ilvl="4">
      <w:start w:val="1"/>
      <w:numFmt w:val="decimal"/>
      <w:lvlText w:val="%1.%2.%3.%4.%5"/>
      <w:lvlJc w:val="left"/>
      <w:pPr>
        <w:ind w:left="1220" w:hanging="1080"/>
      </w:pPr>
      <w:rPr>
        <w:rFonts w:eastAsia="Cambria" w:cs="Cambria" w:hint="default"/>
      </w:rPr>
    </w:lvl>
    <w:lvl w:ilvl="5">
      <w:start w:val="1"/>
      <w:numFmt w:val="decimal"/>
      <w:lvlText w:val="%1.%2.%3.%4.%5.%6"/>
      <w:lvlJc w:val="left"/>
      <w:pPr>
        <w:ind w:left="1615" w:hanging="1440"/>
      </w:pPr>
      <w:rPr>
        <w:rFonts w:eastAsia="Cambria" w:cs="Cambria" w:hint="default"/>
      </w:rPr>
    </w:lvl>
    <w:lvl w:ilvl="6">
      <w:start w:val="1"/>
      <w:numFmt w:val="decimal"/>
      <w:lvlText w:val="%1.%2.%3.%4.%5.%6.%7"/>
      <w:lvlJc w:val="left"/>
      <w:pPr>
        <w:ind w:left="1650" w:hanging="1440"/>
      </w:pPr>
      <w:rPr>
        <w:rFonts w:eastAsia="Cambria" w:cs="Cambria" w:hint="default"/>
      </w:rPr>
    </w:lvl>
    <w:lvl w:ilvl="7">
      <w:start w:val="1"/>
      <w:numFmt w:val="decimal"/>
      <w:lvlText w:val="%1.%2.%3.%4.%5.%6.%7.%8"/>
      <w:lvlJc w:val="left"/>
      <w:pPr>
        <w:ind w:left="2045" w:hanging="1800"/>
      </w:pPr>
      <w:rPr>
        <w:rFonts w:eastAsia="Cambria" w:cs="Cambria" w:hint="default"/>
      </w:rPr>
    </w:lvl>
    <w:lvl w:ilvl="8">
      <w:start w:val="1"/>
      <w:numFmt w:val="decimal"/>
      <w:lvlText w:val="%1.%2.%3.%4.%5.%6.%7.%8.%9"/>
      <w:lvlJc w:val="left"/>
      <w:pPr>
        <w:ind w:left="2080" w:hanging="1800"/>
      </w:pPr>
      <w:rPr>
        <w:rFonts w:eastAsia="Cambria" w:cs="Cambria" w:hint="default"/>
      </w:rPr>
    </w:lvl>
  </w:abstractNum>
  <w:num w:numId="1">
    <w:abstractNumId w:val="8"/>
  </w:num>
  <w:num w:numId="2">
    <w:abstractNumId w:val="13"/>
  </w:num>
  <w:num w:numId="3">
    <w:abstractNumId w:val="7"/>
  </w:num>
  <w:num w:numId="4">
    <w:abstractNumId w:val="25"/>
  </w:num>
  <w:num w:numId="5">
    <w:abstractNumId w:val="20"/>
  </w:num>
  <w:num w:numId="6">
    <w:abstractNumId w:val="27"/>
  </w:num>
  <w:num w:numId="7">
    <w:abstractNumId w:val="12"/>
  </w:num>
  <w:num w:numId="8">
    <w:abstractNumId w:val="22"/>
  </w:num>
  <w:num w:numId="9">
    <w:abstractNumId w:val="2"/>
  </w:num>
  <w:num w:numId="10">
    <w:abstractNumId w:val="24"/>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9"/>
  </w:num>
  <w:num w:numId="16">
    <w:abstractNumId w:val="4"/>
  </w:num>
  <w:num w:numId="17">
    <w:abstractNumId w:val="18"/>
  </w:num>
  <w:num w:numId="18">
    <w:abstractNumId w:val="16"/>
  </w:num>
  <w:num w:numId="19">
    <w:abstractNumId w:val="0"/>
  </w:num>
  <w:num w:numId="20">
    <w:abstractNumId w:val="10"/>
  </w:num>
  <w:num w:numId="21">
    <w:abstractNumId w:val="19"/>
  </w:num>
  <w:num w:numId="22">
    <w:abstractNumId w:val="5"/>
  </w:num>
  <w:num w:numId="23">
    <w:abstractNumId w:val="15"/>
  </w:num>
  <w:num w:numId="24">
    <w:abstractNumId w:val="23"/>
  </w:num>
  <w:num w:numId="25">
    <w:abstractNumId w:val="3"/>
  </w:num>
  <w:num w:numId="26">
    <w:abstractNumId w:val="17"/>
  </w:num>
  <w:num w:numId="27">
    <w:abstractNumId w:val="6"/>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CB"/>
    <w:rsid w:val="00017B24"/>
    <w:rsid w:val="000219DD"/>
    <w:rsid w:val="00037C59"/>
    <w:rsid w:val="000413D3"/>
    <w:rsid w:val="00065855"/>
    <w:rsid w:val="00072A04"/>
    <w:rsid w:val="00075BD3"/>
    <w:rsid w:val="00094127"/>
    <w:rsid w:val="000A77E1"/>
    <w:rsid w:val="000B46DC"/>
    <w:rsid w:val="000D0B74"/>
    <w:rsid w:val="000D55C7"/>
    <w:rsid w:val="000D7984"/>
    <w:rsid w:val="0010530C"/>
    <w:rsid w:val="00107828"/>
    <w:rsid w:val="00162456"/>
    <w:rsid w:val="0017395E"/>
    <w:rsid w:val="00176ABE"/>
    <w:rsid w:val="001901ED"/>
    <w:rsid w:val="001C159E"/>
    <w:rsid w:val="001C4D6F"/>
    <w:rsid w:val="001E0F62"/>
    <w:rsid w:val="00211460"/>
    <w:rsid w:val="002162A4"/>
    <w:rsid w:val="0023462A"/>
    <w:rsid w:val="002353B9"/>
    <w:rsid w:val="00285E72"/>
    <w:rsid w:val="002863EE"/>
    <w:rsid w:val="00293789"/>
    <w:rsid w:val="002A3519"/>
    <w:rsid w:val="002B01EC"/>
    <w:rsid w:val="002C69AF"/>
    <w:rsid w:val="002E4E7E"/>
    <w:rsid w:val="002E5257"/>
    <w:rsid w:val="003130F2"/>
    <w:rsid w:val="003212A4"/>
    <w:rsid w:val="0032709B"/>
    <w:rsid w:val="00364039"/>
    <w:rsid w:val="00366F79"/>
    <w:rsid w:val="003717D6"/>
    <w:rsid w:val="003A0841"/>
    <w:rsid w:val="003A6E55"/>
    <w:rsid w:val="003D1A8C"/>
    <w:rsid w:val="003E1B33"/>
    <w:rsid w:val="00401614"/>
    <w:rsid w:val="004032F2"/>
    <w:rsid w:val="00406025"/>
    <w:rsid w:val="004220C6"/>
    <w:rsid w:val="00424644"/>
    <w:rsid w:val="0042507D"/>
    <w:rsid w:val="00447AEC"/>
    <w:rsid w:val="00472753"/>
    <w:rsid w:val="004A794A"/>
    <w:rsid w:val="004C6995"/>
    <w:rsid w:val="004E3B46"/>
    <w:rsid w:val="004E45FF"/>
    <w:rsid w:val="004F5983"/>
    <w:rsid w:val="00502E5E"/>
    <w:rsid w:val="00515F80"/>
    <w:rsid w:val="005248B3"/>
    <w:rsid w:val="0052614E"/>
    <w:rsid w:val="00535858"/>
    <w:rsid w:val="00537BB6"/>
    <w:rsid w:val="00563C44"/>
    <w:rsid w:val="00577D1C"/>
    <w:rsid w:val="0058075E"/>
    <w:rsid w:val="00582917"/>
    <w:rsid w:val="00582EF1"/>
    <w:rsid w:val="005A7168"/>
    <w:rsid w:val="005B2A90"/>
    <w:rsid w:val="005B60E7"/>
    <w:rsid w:val="005B7D6C"/>
    <w:rsid w:val="005D3F54"/>
    <w:rsid w:val="005D5DCD"/>
    <w:rsid w:val="00614129"/>
    <w:rsid w:val="00652DCE"/>
    <w:rsid w:val="00656217"/>
    <w:rsid w:val="006A38EF"/>
    <w:rsid w:val="006D5AE5"/>
    <w:rsid w:val="006E4E8C"/>
    <w:rsid w:val="006F62C8"/>
    <w:rsid w:val="00703B26"/>
    <w:rsid w:val="007242DF"/>
    <w:rsid w:val="0074230A"/>
    <w:rsid w:val="00752CA0"/>
    <w:rsid w:val="00765B53"/>
    <w:rsid w:val="00794282"/>
    <w:rsid w:val="007A4B50"/>
    <w:rsid w:val="007B3420"/>
    <w:rsid w:val="007C6BFD"/>
    <w:rsid w:val="007E6F1A"/>
    <w:rsid w:val="0082144A"/>
    <w:rsid w:val="00821999"/>
    <w:rsid w:val="008325D2"/>
    <w:rsid w:val="008476D2"/>
    <w:rsid w:val="0085321E"/>
    <w:rsid w:val="00854EFA"/>
    <w:rsid w:val="0088330E"/>
    <w:rsid w:val="00887D26"/>
    <w:rsid w:val="00891070"/>
    <w:rsid w:val="00896338"/>
    <w:rsid w:val="008B3A33"/>
    <w:rsid w:val="008D1F25"/>
    <w:rsid w:val="008D2D05"/>
    <w:rsid w:val="008E1780"/>
    <w:rsid w:val="008E1FA9"/>
    <w:rsid w:val="00900F9F"/>
    <w:rsid w:val="0090207C"/>
    <w:rsid w:val="00910306"/>
    <w:rsid w:val="00914904"/>
    <w:rsid w:val="0092243A"/>
    <w:rsid w:val="00923100"/>
    <w:rsid w:val="00926092"/>
    <w:rsid w:val="00933F91"/>
    <w:rsid w:val="009422FC"/>
    <w:rsid w:val="0096178B"/>
    <w:rsid w:val="009940A2"/>
    <w:rsid w:val="009E29DF"/>
    <w:rsid w:val="009F358D"/>
    <w:rsid w:val="00A01C1D"/>
    <w:rsid w:val="00A032E3"/>
    <w:rsid w:val="00A1192D"/>
    <w:rsid w:val="00A17F95"/>
    <w:rsid w:val="00A25ACB"/>
    <w:rsid w:val="00A27750"/>
    <w:rsid w:val="00A42A45"/>
    <w:rsid w:val="00A61C91"/>
    <w:rsid w:val="00A70749"/>
    <w:rsid w:val="00A75944"/>
    <w:rsid w:val="00A864E6"/>
    <w:rsid w:val="00A902AF"/>
    <w:rsid w:val="00AA73A2"/>
    <w:rsid w:val="00AB7CC2"/>
    <w:rsid w:val="00AE0C49"/>
    <w:rsid w:val="00B067F1"/>
    <w:rsid w:val="00B3496F"/>
    <w:rsid w:val="00B3579B"/>
    <w:rsid w:val="00B708A2"/>
    <w:rsid w:val="00BC045B"/>
    <w:rsid w:val="00BD1E9C"/>
    <w:rsid w:val="00BF0A1F"/>
    <w:rsid w:val="00C3003C"/>
    <w:rsid w:val="00C45DA5"/>
    <w:rsid w:val="00C92940"/>
    <w:rsid w:val="00CA4455"/>
    <w:rsid w:val="00CB2929"/>
    <w:rsid w:val="00CD4FEC"/>
    <w:rsid w:val="00CE26CE"/>
    <w:rsid w:val="00CE3D47"/>
    <w:rsid w:val="00CF5B68"/>
    <w:rsid w:val="00D110B8"/>
    <w:rsid w:val="00D260B8"/>
    <w:rsid w:val="00D335A4"/>
    <w:rsid w:val="00D65C05"/>
    <w:rsid w:val="00D85B7B"/>
    <w:rsid w:val="00DD6728"/>
    <w:rsid w:val="00DE29CD"/>
    <w:rsid w:val="00E162CA"/>
    <w:rsid w:val="00E2156E"/>
    <w:rsid w:val="00E42994"/>
    <w:rsid w:val="00E733CC"/>
    <w:rsid w:val="00EB420C"/>
    <w:rsid w:val="00ED1915"/>
    <w:rsid w:val="00ED1DDA"/>
    <w:rsid w:val="00EF57D2"/>
    <w:rsid w:val="00F0706A"/>
    <w:rsid w:val="00F46BAE"/>
    <w:rsid w:val="00F609C3"/>
    <w:rsid w:val="00F63F8C"/>
    <w:rsid w:val="00F81D0C"/>
    <w:rsid w:val="00F8466A"/>
    <w:rsid w:val="00FA3D05"/>
    <w:rsid w:val="00FC7E85"/>
    <w:rsid w:val="00FE0D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9E1A2"/>
  <w15:chartTrackingRefBased/>
  <w15:docId w15:val="{F2A3F574-CBFF-4BB9-B5C5-6422D68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C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AC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25ACB"/>
    <w:rPr>
      <w:color w:val="0563C1" w:themeColor="hyperlink"/>
      <w:u w:val="single"/>
    </w:rPr>
  </w:style>
  <w:style w:type="paragraph" w:styleId="BodyText">
    <w:name w:val="Body Text"/>
    <w:link w:val="BodyTextChar"/>
    <w:rsid w:val="00A25ACB"/>
    <w:pPr>
      <w:spacing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A25ACB"/>
    <w:rPr>
      <w:rFonts w:ascii="Times New Roman" w:eastAsia="Times New Roman" w:hAnsi="Times New Roman" w:cs="Times New Roman"/>
      <w:color w:val="000000"/>
      <w:sz w:val="24"/>
      <w:szCs w:val="24"/>
    </w:rPr>
  </w:style>
  <w:style w:type="paragraph" w:styleId="ListParagraph">
    <w:name w:val="List Paragraph"/>
    <w:aliases w:val="bk paragraph,Bullet List,FooterText,numbered,List Paragraph1,Paragraphe de liste1,Bulletr List Paragraph,列出段落,列出段落1,Use Case List Paragraph,Page Titles,Numbered List Paragraph,Main numbered paragraph,List Paragraph (numbered (a))"/>
    <w:basedOn w:val="Normal"/>
    <w:link w:val="ListParagraphChar"/>
    <w:uiPriority w:val="34"/>
    <w:qFormat/>
    <w:rsid w:val="00A25ACB"/>
    <w:pPr>
      <w:spacing w:after="0" w:line="240" w:lineRule="auto"/>
      <w:ind w:left="720"/>
      <w:contextualSpacing/>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A2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CB"/>
  </w:style>
  <w:style w:type="character" w:customStyle="1" w:styleId="A5">
    <w:name w:val="A5"/>
    <w:uiPriority w:val="99"/>
    <w:rsid w:val="005A7168"/>
    <w:rPr>
      <w:rFonts w:cs="Franklin Gothic Book"/>
      <w:color w:val="003360"/>
      <w:sz w:val="20"/>
      <w:szCs w:val="20"/>
    </w:rPr>
  </w:style>
  <w:style w:type="paragraph" w:customStyle="1" w:styleId="Pa3">
    <w:name w:val="Pa3"/>
    <w:basedOn w:val="Default"/>
    <w:next w:val="Default"/>
    <w:uiPriority w:val="99"/>
    <w:rsid w:val="009422FC"/>
    <w:pPr>
      <w:spacing w:line="231" w:lineRule="atLeast"/>
    </w:pPr>
    <w:rPr>
      <w:rFonts w:ascii="Minion Pro" w:hAnsi="Minion Pro" w:cstheme="minorBidi"/>
      <w:color w:val="auto"/>
    </w:rPr>
  </w:style>
  <w:style w:type="paragraph" w:customStyle="1" w:styleId="Pa12">
    <w:name w:val="Pa12"/>
    <w:basedOn w:val="Default"/>
    <w:next w:val="Default"/>
    <w:uiPriority w:val="99"/>
    <w:rsid w:val="009422FC"/>
    <w:pPr>
      <w:spacing w:line="231" w:lineRule="atLeast"/>
    </w:pPr>
    <w:rPr>
      <w:rFonts w:ascii="Minion Pro" w:hAnsi="Minion Pro" w:cstheme="minorBidi"/>
      <w:color w:val="auto"/>
    </w:rPr>
  </w:style>
  <w:style w:type="character" w:customStyle="1" w:styleId="A14">
    <w:name w:val="A14"/>
    <w:uiPriority w:val="99"/>
    <w:rsid w:val="009422FC"/>
    <w:rPr>
      <w:rFonts w:ascii="Franklin Gothic Medium" w:hAnsi="Franklin Gothic Medium" w:cs="Franklin Gothic Medium"/>
      <w:color w:val="003360"/>
      <w:sz w:val="22"/>
      <w:szCs w:val="22"/>
    </w:rPr>
  </w:style>
  <w:style w:type="character" w:customStyle="1" w:styleId="A9">
    <w:name w:val="A9"/>
    <w:uiPriority w:val="99"/>
    <w:rsid w:val="009422FC"/>
    <w:rPr>
      <w:rFonts w:ascii="Franklin Gothic Medium" w:hAnsi="Franklin Gothic Medium" w:cs="Franklin Gothic Medium"/>
      <w:color w:val="513C31"/>
      <w:sz w:val="18"/>
      <w:szCs w:val="18"/>
    </w:rPr>
  </w:style>
  <w:style w:type="paragraph" w:styleId="Footer">
    <w:name w:val="footer"/>
    <w:basedOn w:val="Normal"/>
    <w:link w:val="FooterChar"/>
    <w:uiPriority w:val="99"/>
    <w:unhideWhenUsed/>
    <w:rsid w:val="00F8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6A"/>
  </w:style>
  <w:style w:type="character" w:customStyle="1" w:styleId="ListParagraphChar">
    <w:name w:val="List Paragraph Char"/>
    <w:aliases w:val="bk paragraph Char,Bullet List Char,FooterText Char,numbered Char,List Paragraph1 Char,Paragraphe de liste1 Char,Bulletr List Paragraph Char,列出段落 Char,列出段落1 Char,Use Case List Paragraph Char,Page Titles Char"/>
    <w:basedOn w:val="DefaultParagraphFont"/>
    <w:link w:val="ListParagraph"/>
    <w:uiPriority w:val="34"/>
    <w:locked/>
    <w:rsid w:val="00765B53"/>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6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E6"/>
    <w:rPr>
      <w:rFonts w:ascii="Segoe UI" w:hAnsi="Segoe UI" w:cs="Segoe UI"/>
      <w:sz w:val="18"/>
      <w:szCs w:val="18"/>
    </w:rPr>
  </w:style>
  <w:style w:type="paragraph" w:styleId="NormalWeb">
    <w:name w:val="Normal (Web)"/>
    <w:basedOn w:val="Normal"/>
    <w:uiPriority w:val="99"/>
    <w:semiHidden/>
    <w:unhideWhenUsed/>
    <w:rsid w:val="00B708A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891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070"/>
    <w:rPr>
      <w:sz w:val="20"/>
      <w:szCs w:val="20"/>
    </w:rPr>
  </w:style>
  <w:style w:type="character" w:styleId="FootnoteReference">
    <w:name w:val="footnote reference"/>
    <w:basedOn w:val="DefaultParagraphFont"/>
    <w:uiPriority w:val="99"/>
    <w:semiHidden/>
    <w:unhideWhenUsed/>
    <w:rsid w:val="00891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27599">
      <w:bodyDiv w:val="1"/>
      <w:marLeft w:val="0"/>
      <w:marRight w:val="0"/>
      <w:marTop w:val="0"/>
      <w:marBottom w:val="0"/>
      <w:divBdr>
        <w:top w:val="none" w:sz="0" w:space="0" w:color="auto"/>
        <w:left w:val="none" w:sz="0" w:space="0" w:color="auto"/>
        <w:bottom w:val="none" w:sz="0" w:space="0" w:color="auto"/>
        <w:right w:val="none" w:sz="0" w:space="0" w:color="auto"/>
      </w:divBdr>
      <w:divsChild>
        <w:div w:id="802581917">
          <w:marLeft w:val="994"/>
          <w:marRight w:val="0"/>
          <w:marTop w:val="100"/>
          <w:marBottom w:val="0"/>
          <w:divBdr>
            <w:top w:val="none" w:sz="0" w:space="0" w:color="auto"/>
            <w:left w:val="none" w:sz="0" w:space="0" w:color="auto"/>
            <w:bottom w:val="none" w:sz="0" w:space="0" w:color="auto"/>
            <w:right w:val="none" w:sz="0" w:space="0" w:color="auto"/>
          </w:divBdr>
        </w:div>
        <w:div w:id="1286624120">
          <w:marLeft w:val="994"/>
          <w:marRight w:val="0"/>
          <w:marTop w:val="100"/>
          <w:marBottom w:val="0"/>
          <w:divBdr>
            <w:top w:val="none" w:sz="0" w:space="0" w:color="auto"/>
            <w:left w:val="none" w:sz="0" w:space="0" w:color="auto"/>
            <w:bottom w:val="none" w:sz="0" w:space="0" w:color="auto"/>
            <w:right w:val="none" w:sz="0" w:space="0" w:color="auto"/>
          </w:divBdr>
        </w:div>
        <w:div w:id="944000621">
          <w:marLeft w:val="994"/>
          <w:marRight w:val="0"/>
          <w:marTop w:val="100"/>
          <w:marBottom w:val="0"/>
          <w:divBdr>
            <w:top w:val="none" w:sz="0" w:space="0" w:color="auto"/>
            <w:left w:val="none" w:sz="0" w:space="0" w:color="auto"/>
            <w:bottom w:val="none" w:sz="0" w:space="0" w:color="auto"/>
            <w:right w:val="none" w:sz="0" w:space="0" w:color="auto"/>
          </w:divBdr>
        </w:div>
        <w:div w:id="650672699">
          <w:marLeft w:val="994"/>
          <w:marRight w:val="0"/>
          <w:marTop w:val="100"/>
          <w:marBottom w:val="0"/>
          <w:divBdr>
            <w:top w:val="none" w:sz="0" w:space="0" w:color="auto"/>
            <w:left w:val="none" w:sz="0" w:space="0" w:color="auto"/>
            <w:bottom w:val="none" w:sz="0" w:space="0" w:color="auto"/>
            <w:right w:val="none" w:sz="0" w:space="0" w:color="auto"/>
          </w:divBdr>
        </w:div>
        <w:div w:id="1299064806">
          <w:marLeft w:val="994"/>
          <w:marRight w:val="0"/>
          <w:marTop w:val="100"/>
          <w:marBottom w:val="0"/>
          <w:divBdr>
            <w:top w:val="none" w:sz="0" w:space="0" w:color="auto"/>
            <w:left w:val="none" w:sz="0" w:space="0" w:color="auto"/>
            <w:bottom w:val="none" w:sz="0" w:space="0" w:color="auto"/>
            <w:right w:val="none" w:sz="0" w:space="0" w:color="auto"/>
          </w:divBdr>
        </w:div>
        <w:div w:id="2092117926">
          <w:marLeft w:val="994"/>
          <w:marRight w:val="0"/>
          <w:marTop w:val="100"/>
          <w:marBottom w:val="0"/>
          <w:divBdr>
            <w:top w:val="none" w:sz="0" w:space="0" w:color="auto"/>
            <w:left w:val="none" w:sz="0" w:space="0" w:color="auto"/>
            <w:bottom w:val="none" w:sz="0" w:space="0" w:color="auto"/>
            <w:right w:val="none" w:sz="0" w:space="0" w:color="auto"/>
          </w:divBdr>
        </w:div>
        <w:div w:id="947196807">
          <w:marLeft w:val="994"/>
          <w:marRight w:val="0"/>
          <w:marTop w:val="100"/>
          <w:marBottom w:val="0"/>
          <w:divBdr>
            <w:top w:val="none" w:sz="0" w:space="0" w:color="auto"/>
            <w:left w:val="none" w:sz="0" w:space="0" w:color="auto"/>
            <w:bottom w:val="none" w:sz="0" w:space="0" w:color="auto"/>
            <w:right w:val="none" w:sz="0" w:space="0" w:color="auto"/>
          </w:divBdr>
        </w:div>
      </w:divsChild>
    </w:div>
    <w:div w:id="1039665193">
      <w:bodyDiv w:val="1"/>
      <w:marLeft w:val="0"/>
      <w:marRight w:val="0"/>
      <w:marTop w:val="0"/>
      <w:marBottom w:val="0"/>
      <w:divBdr>
        <w:top w:val="none" w:sz="0" w:space="0" w:color="auto"/>
        <w:left w:val="none" w:sz="0" w:space="0" w:color="auto"/>
        <w:bottom w:val="none" w:sz="0" w:space="0" w:color="auto"/>
        <w:right w:val="none" w:sz="0" w:space="0" w:color="auto"/>
      </w:divBdr>
    </w:div>
    <w:div w:id="1214342775">
      <w:bodyDiv w:val="1"/>
      <w:marLeft w:val="0"/>
      <w:marRight w:val="0"/>
      <w:marTop w:val="0"/>
      <w:marBottom w:val="0"/>
      <w:divBdr>
        <w:top w:val="none" w:sz="0" w:space="0" w:color="auto"/>
        <w:left w:val="none" w:sz="0" w:space="0" w:color="auto"/>
        <w:bottom w:val="none" w:sz="0" w:space="0" w:color="auto"/>
        <w:right w:val="none" w:sz="0" w:space="0" w:color="auto"/>
      </w:divBdr>
    </w:div>
    <w:div w:id="16475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6CEF-B523-42AC-8E6C-FE2E3FBC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dc:description/>
  <cp:lastModifiedBy>user</cp:lastModifiedBy>
  <cp:revision>5</cp:revision>
  <cp:lastPrinted>2020-08-17T11:56:00Z</cp:lastPrinted>
  <dcterms:created xsi:type="dcterms:W3CDTF">2020-08-17T12:26:00Z</dcterms:created>
  <dcterms:modified xsi:type="dcterms:W3CDTF">2020-08-19T05:30:00Z</dcterms:modified>
</cp:coreProperties>
</file>