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FFC71" w14:textId="48A9F3DD" w:rsidR="00216368" w:rsidRPr="00FF067D" w:rsidRDefault="00D20A53" w:rsidP="00EF78E2">
      <w:pPr>
        <w:pStyle w:val="BodyText"/>
        <w:jc w:val="center"/>
        <w:rPr>
          <w:rFonts w:asciiTheme="majorHAnsi" w:hAnsiTheme="majorHAnsi" w:cstheme="minorHAnsi"/>
          <w:b/>
          <w:bCs/>
          <w:color w:val="auto"/>
          <w:sz w:val="28"/>
          <w:szCs w:val="28"/>
        </w:rPr>
      </w:pPr>
      <w:r w:rsidRPr="00FF067D">
        <w:rPr>
          <w:rFonts w:asciiTheme="majorHAnsi" w:hAnsiTheme="majorHAnsi" w:cstheme="minorHAnsi"/>
          <w:b/>
          <w:bCs/>
          <w:color w:val="auto"/>
          <w:sz w:val="28"/>
          <w:szCs w:val="28"/>
        </w:rPr>
        <w:t>Knowledge Sharing and Knowledge Service (Goal-3)</w:t>
      </w:r>
      <w:r w:rsidR="00B367BA">
        <w:rPr>
          <w:rFonts w:asciiTheme="majorHAnsi" w:hAnsiTheme="majorHAnsi" w:cstheme="minorHAnsi"/>
          <w:b/>
          <w:bCs/>
          <w:color w:val="auto"/>
          <w:sz w:val="28"/>
          <w:szCs w:val="28"/>
        </w:rPr>
        <w:t xml:space="preserve"> </w:t>
      </w:r>
    </w:p>
    <w:p w14:paraId="65E42768" w14:textId="77777777" w:rsidR="00216368" w:rsidRPr="00FF067D" w:rsidRDefault="00CB2A0B" w:rsidP="006C5B7A">
      <w:pPr>
        <w:pStyle w:val="Default"/>
        <w:spacing w:before="360"/>
        <w:rPr>
          <w:rFonts w:asciiTheme="majorHAnsi" w:hAnsiTheme="majorHAnsi" w:cstheme="minorHAnsi"/>
          <w:b/>
          <w:bCs/>
          <w:color w:val="auto"/>
          <w:sz w:val="28"/>
          <w:szCs w:val="28"/>
        </w:rPr>
      </w:pPr>
      <w:r w:rsidRPr="00FF067D">
        <w:rPr>
          <w:rFonts w:asciiTheme="majorHAnsi" w:hAnsiTheme="majorHAnsi" w:cstheme="minorHAnsi"/>
          <w:b/>
          <w:bCs/>
          <w:color w:val="auto"/>
          <w:sz w:val="28"/>
          <w:szCs w:val="28"/>
        </w:rPr>
        <w:t>1.</w:t>
      </w:r>
      <w:r w:rsidR="00216368" w:rsidRPr="00FF067D">
        <w:rPr>
          <w:rFonts w:asciiTheme="majorHAnsi" w:hAnsiTheme="majorHAnsi" w:cstheme="minorHAnsi"/>
          <w:b/>
          <w:bCs/>
          <w:color w:val="auto"/>
          <w:sz w:val="28"/>
          <w:szCs w:val="28"/>
        </w:rPr>
        <w:tab/>
        <w:t>Introduction</w:t>
      </w:r>
    </w:p>
    <w:p w14:paraId="7CC8AF00" w14:textId="77777777" w:rsidR="00216368" w:rsidRPr="00FF067D" w:rsidRDefault="00216368" w:rsidP="00216368">
      <w:pPr>
        <w:pStyle w:val="Default"/>
        <w:rPr>
          <w:rFonts w:asciiTheme="majorHAnsi" w:hAnsiTheme="majorHAnsi" w:cstheme="minorHAnsi"/>
          <w:sz w:val="28"/>
          <w:szCs w:val="28"/>
        </w:rPr>
      </w:pPr>
    </w:p>
    <w:p w14:paraId="39EE8B43" w14:textId="77777777" w:rsidR="00176830" w:rsidRPr="00FF067D" w:rsidRDefault="00841039" w:rsidP="00F84A2E">
      <w:pPr>
        <w:pStyle w:val="Default"/>
        <w:spacing w:line="360" w:lineRule="auto"/>
        <w:jc w:val="both"/>
        <w:rPr>
          <w:rFonts w:asciiTheme="majorHAnsi" w:eastAsia="Times New Roman" w:hAnsiTheme="majorHAnsi" w:cstheme="minorHAnsi"/>
          <w:sz w:val="28"/>
          <w:szCs w:val="28"/>
        </w:rPr>
      </w:pPr>
      <w:r w:rsidRPr="00FF067D">
        <w:rPr>
          <w:rFonts w:asciiTheme="majorHAnsi" w:eastAsia="Times New Roman" w:hAnsiTheme="majorHAnsi" w:cstheme="minorHAnsi"/>
          <w:sz w:val="28"/>
          <w:szCs w:val="28"/>
        </w:rPr>
        <w:t xml:space="preserve">The </w:t>
      </w:r>
      <w:r w:rsidR="00693A6F" w:rsidRPr="00FF067D">
        <w:rPr>
          <w:rFonts w:asciiTheme="majorHAnsi" w:eastAsia="Times New Roman" w:hAnsiTheme="majorHAnsi" w:cstheme="minorHAnsi"/>
          <w:sz w:val="28"/>
          <w:szCs w:val="28"/>
        </w:rPr>
        <w:t>Goal 3 underscores the importance of knowledge sh</w:t>
      </w:r>
      <w:r w:rsidR="00F84A2E" w:rsidRPr="00FF067D">
        <w:rPr>
          <w:rFonts w:asciiTheme="majorHAnsi" w:eastAsia="Times New Roman" w:hAnsiTheme="majorHAnsi" w:cstheme="minorHAnsi"/>
          <w:sz w:val="28"/>
          <w:szCs w:val="28"/>
        </w:rPr>
        <w:t>aring to continuous improvement and t</w:t>
      </w:r>
      <w:r w:rsidR="00176830" w:rsidRPr="00FF067D">
        <w:rPr>
          <w:rFonts w:asciiTheme="majorHAnsi" w:eastAsia="Times New Roman" w:hAnsiTheme="majorHAnsi" w:cstheme="minorHAnsi"/>
          <w:sz w:val="28"/>
          <w:szCs w:val="28"/>
        </w:rPr>
        <w:t>he</w:t>
      </w:r>
      <w:r w:rsidR="00F84A2E" w:rsidRPr="00FF067D">
        <w:rPr>
          <w:rFonts w:asciiTheme="majorHAnsi" w:eastAsia="Times New Roman" w:hAnsiTheme="majorHAnsi" w:cstheme="minorHAnsi"/>
          <w:sz w:val="28"/>
          <w:szCs w:val="28"/>
        </w:rPr>
        <w:t>refore, the</w:t>
      </w:r>
      <w:r w:rsidR="00176830" w:rsidRPr="00FF067D">
        <w:rPr>
          <w:rFonts w:asciiTheme="majorHAnsi" w:eastAsia="Times New Roman" w:hAnsiTheme="majorHAnsi" w:cstheme="minorHAnsi"/>
          <w:sz w:val="28"/>
          <w:szCs w:val="28"/>
        </w:rPr>
        <w:t xml:space="preserve"> XIX INCOSAI held in Mexico in November 2007 adopted a proposal to create a Knowledge Sharing Committee (KSC), so that Goal 3 would be consistent with the other three Goals in the Strategic Plan.</w:t>
      </w:r>
      <w:r w:rsidR="00B83E9D" w:rsidRPr="00FF067D">
        <w:rPr>
          <w:rFonts w:asciiTheme="majorHAnsi" w:eastAsia="Times New Roman" w:hAnsiTheme="majorHAnsi" w:cstheme="minorHAnsi"/>
          <w:sz w:val="28"/>
          <w:szCs w:val="28"/>
        </w:rPr>
        <w:t xml:space="preserve"> </w:t>
      </w:r>
      <w:r w:rsidR="00176830" w:rsidRPr="00FF067D">
        <w:rPr>
          <w:rFonts w:asciiTheme="majorHAnsi" w:eastAsia="Times New Roman" w:hAnsiTheme="majorHAnsi" w:cstheme="minorHAnsi"/>
          <w:sz w:val="28"/>
          <w:szCs w:val="28"/>
        </w:rPr>
        <w:t>The Comptroller &amp; Auditor General of India was designated as the KSC Chair and the Accounts Chamber of the Russian Federation was elected to be the liaison for Goal 3.</w:t>
      </w:r>
    </w:p>
    <w:p w14:paraId="0F615159" w14:textId="77777777" w:rsidR="00176830" w:rsidRPr="00FF067D" w:rsidRDefault="00176830" w:rsidP="00176830">
      <w:pPr>
        <w:pStyle w:val="Default"/>
        <w:jc w:val="both"/>
        <w:rPr>
          <w:rFonts w:asciiTheme="majorHAnsi" w:eastAsia="Times New Roman" w:hAnsiTheme="majorHAnsi" w:cstheme="minorHAnsi"/>
          <w:sz w:val="28"/>
          <w:szCs w:val="28"/>
        </w:rPr>
      </w:pPr>
    </w:p>
    <w:p w14:paraId="237A8C2A" w14:textId="77777777" w:rsidR="00DB6A9F" w:rsidRPr="00FF067D" w:rsidRDefault="00CB2A0B" w:rsidP="00DB6A9F">
      <w:pPr>
        <w:pStyle w:val="Default"/>
        <w:jc w:val="both"/>
        <w:rPr>
          <w:rFonts w:asciiTheme="majorHAnsi" w:hAnsiTheme="majorHAnsi" w:cstheme="minorHAnsi"/>
          <w:sz w:val="28"/>
          <w:szCs w:val="28"/>
        </w:rPr>
      </w:pPr>
      <w:r w:rsidRPr="00FF067D">
        <w:rPr>
          <w:rFonts w:asciiTheme="majorHAnsi" w:hAnsiTheme="majorHAnsi" w:cstheme="minorHAnsi"/>
          <w:b/>
          <w:bCs/>
          <w:sz w:val="28"/>
          <w:szCs w:val="28"/>
        </w:rPr>
        <w:t>2.</w:t>
      </w:r>
      <w:r w:rsidR="008D4ABF" w:rsidRPr="00FF067D">
        <w:rPr>
          <w:rFonts w:asciiTheme="majorHAnsi" w:hAnsiTheme="majorHAnsi" w:cstheme="minorHAnsi"/>
          <w:b/>
          <w:bCs/>
          <w:sz w:val="28"/>
          <w:szCs w:val="28"/>
        </w:rPr>
        <w:tab/>
      </w:r>
      <w:r w:rsidR="004C4EFE" w:rsidRPr="00FF067D">
        <w:rPr>
          <w:rFonts w:asciiTheme="majorHAnsi" w:hAnsiTheme="majorHAnsi" w:cstheme="minorHAnsi"/>
          <w:b/>
          <w:bCs/>
          <w:sz w:val="28"/>
          <w:szCs w:val="28"/>
        </w:rPr>
        <w:t xml:space="preserve">Mandate </w:t>
      </w:r>
    </w:p>
    <w:p w14:paraId="2F5FF004" w14:textId="77777777" w:rsidR="004C4EFE" w:rsidRDefault="00DB6A9F" w:rsidP="002E7248">
      <w:pPr>
        <w:pStyle w:val="Default"/>
        <w:spacing w:before="120" w:line="360" w:lineRule="auto"/>
        <w:jc w:val="both"/>
        <w:rPr>
          <w:rFonts w:asciiTheme="majorHAnsi" w:hAnsiTheme="majorHAnsi" w:cstheme="minorHAnsi"/>
          <w:sz w:val="28"/>
          <w:szCs w:val="28"/>
        </w:rPr>
      </w:pPr>
      <w:r w:rsidRPr="00FF067D">
        <w:rPr>
          <w:rFonts w:asciiTheme="majorHAnsi" w:hAnsiTheme="majorHAnsi" w:cstheme="minorHAnsi"/>
          <w:sz w:val="28"/>
          <w:szCs w:val="28"/>
        </w:rPr>
        <w:t>The mandate of the Knowledge Sharing and Knowledge Services Committee is to e</w:t>
      </w:r>
      <w:r w:rsidR="004C4EFE" w:rsidRPr="00FF067D">
        <w:rPr>
          <w:rFonts w:asciiTheme="majorHAnsi" w:hAnsiTheme="majorHAnsi" w:cstheme="minorHAnsi"/>
          <w:sz w:val="28"/>
          <w:szCs w:val="28"/>
        </w:rPr>
        <w:t>ncourage SAI cooperation, collaboration, and continuous improvement through knowledge sharing, including providing benchmarks, conducting best practice studies, producing Audit guidance material and performing research on issues of mutual interest and concern.</w:t>
      </w:r>
    </w:p>
    <w:p w14:paraId="65AF14A5" w14:textId="5DACADCC" w:rsidR="003D58A9" w:rsidRPr="00FF067D" w:rsidRDefault="00FF067D" w:rsidP="00FF067D">
      <w:pPr>
        <w:shd w:val="clear" w:color="auto" w:fill="FFFFFF"/>
        <w:spacing w:before="240" w:after="0" w:line="240" w:lineRule="auto"/>
        <w:rPr>
          <w:rFonts w:asciiTheme="majorHAnsi" w:eastAsia="Times New Roman" w:hAnsiTheme="majorHAnsi" w:cs="Times New Roman"/>
          <w:color w:val="222222"/>
          <w:sz w:val="28"/>
          <w:szCs w:val="28"/>
          <w:lang w:eastAsia="en-IN" w:bidi="hi-IN"/>
        </w:rPr>
      </w:pPr>
      <w:r w:rsidRPr="00FF067D">
        <w:rPr>
          <w:rFonts w:asciiTheme="majorHAnsi" w:eastAsia="Times New Roman" w:hAnsiTheme="majorHAnsi" w:cs="Times New Roman"/>
          <w:b/>
          <w:bCs/>
          <w:color w:val="221E1F"/>
          <w:sz w:val="28"/>
          <w:szCs w:val="28"/>
          <w:lang w:eastAsia="en-IN" w:bidi="hi-IN"/>
        </w:rPr>
        <w:t>3. Strategic Goals of KSC:</w:t>
      </w:r>
    </w:p>
    <w:p w14:paraId="678C5ADB" w14:textId="3721AB93" w:rsidR="00FF067D" w:rsidRPr="000165D2" w:rsidRDefault="00FF067D" w:rsidP="007C726A">
      <w:pPr>
        <w:shd w:val="clear" w:color="auto" w:fill="FFFFFF"/>
        <w:spacing w:before="240" w:after="0" w:line="240" w:lineRule="auto"/>
        <w:rPr>
          <w:rFonts w:asciiTheme="majorHAnsi" w:eastAsia="Times New Roman" w:hAnsiTheme="majorHAnsi" w:cs="Times New Roman"/>
          <w:i/>
          <w:color w:val="222222"/>
          <w:sz w:val="28"/>
          <w:szCs w:val="28"/>
          <w:lang w:eastAsia="en-IN" w:bidi="hi-IN"/>
        </w:rPr>
      </w:pPr>
      <w:bookmarkStart w:id="0" w:name="_GoBack"/>
      <w:bookmarkEnd w:id="0"/>
    </w:p>
    <w:p w14:paraId="0E8672FB" w14:textId="5AF07D8F" w:rsidR="00FF067D" w:rsidRPr="00FF067D" w:rsidRDefault="00FF067D" w:rsidP="00FF067D">
      <w:pPr>
        <w:shd w:val="clear" w:color="auto" w:fill="FFFFFF"/>
        <w:spacing w:after="0" w:line="360" w:lineRule="auto"/>
        <w:jc w:val="both"/>
        <w:rPr>
          <w:rFonts w:asciiTheme="majorHAnsi" w:eastAsia="Times New Roman" w:hAnsiTheme="majorHAnsi" w:cs="Times New Roman"/>
          <w:color w:val="222222"/>
          <w:sz w:val="28"/>
          <w:szCs w:val="28"/>
          <w:lang w:eastAsia="en-IN" w:bidi="hi-IN"/>
        </w:rPr>
      </w:pPr>
      <w:r>
        <w:rPr>
          <w:rFonts w:asciiTheme="majorHAnsi" w:eastAsia="Times New Roman" w:hAnsiTheme="majorHAnsi" w:cs="Times New Roman"/>
          <w:color w:val="221E1F"/>
          <w:sz w:val="28"/>
          <w:szCs w:val="28"/>
          <w:lang w:eastAsia="en-IN" w:bidi="hi-IN"/>
        </w:rPr>
        <w:t>3.</w:t>
      </w:r>
      <w:r w:rsidR="003D58A9">
        <w:rPr>
          <w:rFonts w:asciiTheme="majorHAnsi" w:eastAsia="Times New Roman" w:hAnsiTheme="majorHAnsi" w:cs="Times New Roman"/>
          <w:color w:val="221E1F"/>
          <w:sz w:val="28"/>
          <w:szCs w:val="28"/>
          <w:lang w:eastAsia="en-IN" w:bidi="hi-IN"/>
        </w:rPr>
        <w:t>1</w:t>
      </w:r>
      <w:r>
        <w:rPr>
          <w:rFonts w:asciiTheme="majorHAnsi" w:eastAsia="Times New Roman" w:hAnsiTheme="majorHAnsi" w:cs="Times New Roman"/>
          <w:color w:val="221E1F"/>
          <w:sz w:val="28"/>
          <w:szCs w:val="28"/>
          <w:lang w:eastAsia="en-IN" w:bidi="hi-IN"/>
        </w:rPr>
        <w:tab/>
      </w:r>
      <w:r w:rsidRPr="00FF067D">
        <w:rPr>
          <w:rFonts w:asciiTheme="majorHAnsi" w:eastAsia="Times New Roman" w:hAnsiTheme="majorHAnsi" w:cs="Times New Roman"/>
          <w:color w:val="221E1F"/>
          <w:sz w:val="28"/>
          <w:szCs w:val="28"/>
          <w:lang w:eastAsia="en-IN" w:bidi="hi-IN"/>
        </w:rPr>
        <w:t>The Knowledge Sharing Committee (KSC) builds on the essential features of openness, sharing, and cooperation that have been INTOSAI’s hallmark through the years. The KSC is responsible for Knowledge Development, Knowledge Sharing and Knowledge Services. In addition to the ongoing and new activities undertaken by the KSC, this Goal will also serve as the hub for INTOSAI’s efforts to share knowledge regarding SAIs’ efforts to support and evaluate the Sustainable Development goals within the context of varied audit authority. Building on the continued work of the KSC while recognizing the established structure and achievements under INTOSAI’s existing programs and activities, the Strategic Plan 2017-</w:t>
      </w:r>
      <w:r w:rsidRPr="00FF067D">
        <w:rPr>
          <w:rFonts w:asciiTheme="majorHAnsi" w:eastAsia="Times New Roman" w:hAnsiTheme="majorHAnsi" w:cs="Times New Roman"/>
          <w:color w:val="221E1F"/>
          <w:sz w:val="28"/>
          <w:szCs w:val="28"/>
          <w:lang w:eastAsia="en-IN" w:bidi="hi-IN"/>
        </w:rPr>
        <w:lastRenderedPageBreak/>
        <w:t>2022 includes the following strategic objectives to support Goal 3 efforts to promote greater professionalism and continuous improvement of SAIs through:</w:t>
      </w:r>
    </w:p>
    <w:p w14:paraId="56F5C9F2" w14:textId="77777777" w:rsidR="00FF067D" w:rsidRPr="00FF067D" w:rsidRDefault="00FF067D" w:rsidP="00EF78E2">
      <w:pPr>
        <w:shd w:val="clear" w:color="auto" w:fill="FFFFFF"/>
        <w:spacing w:before="240" w:after="0" w:line="240" w:lineRule="auto"/>
        <w:rPr>
          <w:rFonts w:asciiTheme="majorHAnsi" w:eastAsia="Times New Roman" w:hAnsiTheme="majorHAnsi" w:cs="Times New Roman"/>
          <w:color w:val="222222"/>
          <w:sz w:val="28"/>
          <w:szCs w:val="28"/>
          <w:lang w:eastAsia="en-IN" w:bidi="hi-IN"/>
        </w:rPr>
      </w:pPr>
      <w:r w:rsidRPr="00FF067D">
        <w:rPr>
          <w:rFonts w:asciiTheme="majorHAnsi" w:eastAsia="Times New Roman" w:hAnsiTheme="majorHAnsi" w:cs="Times New Roman"/>
          <w:color w:val="221E1F"/>
          <w:sz w:val="28"/>
          <w:szCs w:val="28"/>
          <w:lang w:eastAsia="en-IN" w:bidi="hi-IN"/>
        </w:rPr>
        <w:t> </w:t>
      </w:r>
      <w:r>
        <w:rPr>
          <w:rFonts w:asciiTheme="majorHAnsi" w:eastAsia="Times New Roman" w:hAnsiTheme="majorHAnsi" w:cs="Times New Roman"/>
          <w:b/>
          <w:bCs/>
          <w:color w:val="221E1F"/>
          <w:sz w:val="28"/>
          <w:szCs w:val="28"/>
          <w:lang w:eastAsia="en-IN" w:bidi="hi-IN"/>
        </w:rPr>
        <w:t>3.3</w:t>
      </w:r>
      <w:r>
        <w:rPr>
          <w:rFonts w:asciiTheme="majorHAnsi" w:eastAsia="Times New Roman" w:hAnsiTheme="majorHAnsi" w:cs="Times New Roman"/>
          <w:b/>
          <w:bCs/>
          <w:color w:val="221E1F"/>
          <w:sz w:val="28"/>
          <w:szCs w:val="28"/>
          <w:lang w:eastAsia="en-IN" w:bidi="hi-IN"/>
        </w:rPr>
        <w:tab/>
      </w:r>
      <w:r w:rsidRPr="00FF067D">
        <w:rPr>
          <w:rFonts w:asciiTheme="majorHAnsi" w:eastAsia="Times New Roman" w:hAnsiTheme="majorHAnsi" w:cs="Times New Roman"/>
          <w:b/>
          <w:bCs/>
          <w:color w:val="221E1F"/>
          <w:sz w:val="28"/>
          <w:szCs w:val="28"/>
          <w:lang w:eastAsia="en-IN" w:bidi="hi-IN"/>
        </w:rPr>
        <w:t>Strategic Objectives for Goal 3</w:t>
      </w:r>
    </w:p>
    <w:p w14:paraId="2E511CAF" w14:textId="77777777" w:rsidR="00FF067D" w:rsidRPr="00FF067D" w:rsidRDefault="00FF067D" w:rsidP="00FF067D">
      <w:pPr>
        <w:shd w:val="clear" w:color="auto" w:fill="FFFFFF"/>
        <w:spacing w:after="0" w:line="240" w:lineRule="auto"/>
        <w:rPr>
          <w:rFonts w:asciiTheme="majorHAnsi" w:eastAsia="Times New Roman" w:hAnsiTheme="majorHAnsi" w:cs="Times New Roman"/>
          <w:color w:val="222222"/>
          <w:sz w:val="28"/>
          <w:szCs w:val="28"/>
          <w:lang w:eastAsia="en-IN" w:bidi="hi-IN"/>
        </w:rPr>
      </w:pPr>
      <w:r w:rsidRPr="00FF067D">
        <w:rPr>
          <w:rFonts w:asciiTheme="majorHAnsi" w:eastAsia="Times New Roman" w:hAnsiTheme="majorHAnsi" w:cs="Times New Roman"/>
          <w:color w:val="221E1F"/>
          <w:sz w:val="28"/>
          <w:szCs w:val="28"/>
          <w:lang w:eastAsia="en-IN" w:bidi="hi-IN"/>
        </w:rPr>
        <w:t> </w:t>
      </w:r>
    </w:p>
    <w:p w14:paraId="78C64242" w14:textId="77777777" w:rsidR="00FF067D" w:rsidRPr="00FF067D" w:rsidRDefault="00FF067D" w:rsidP="00FF067D">
      <w:pPr>
        <w:pStyle w:val="ListParagraph"/>
        <w:numPr>
          <w:ilvl w:val="0"/>
          <w:numId w:val="4"/>
        </w:numPr>
        <w:shd w:val="clear" w:color="auto" w:fill="FFFFFF"/>
        <w:spacing w:line="360" w:lineRule="auto"/>
        <w:ind w:hanging="578"/>
        <w:jc w:val="both"/>
        <w:rPr>
          <w:rFonts w:asciiTheme="majorHAnsi" w:hAnsiTheme="majorHAnsi"/>
          <w:color w:val="222222"/>
          <w:sz w:val="28"/>
          <w:szCs w:val="28"/>
          <w:lang w:eastAsia="en-IN" w:bidi="hi-IN"/>
        </w:rPr>
      </w:pPr>
      <w:r w:rsidRPr="00FF067D">
        <w:rPr>
          <w:rFonts w:asciiTheme="majorHAnsi" w:hAnsiTheme="majorHAnsi"/>
          <w:color w:val="221E1F"/>
          <w:sz w:val="28"/>
          <w:szCs w:val="28"/>
          <w:lang w:eastAsia="en-IN" w:bidi="hi-IN"/>
        </w:rPr>
        <w:t xml:space="preserve">Develop international expertise in the various fields of public-sector auditing and provide content to INTOSAI’s framework of professional standards </w:t>
      </w:r>
    </w:p>
    <w:p w14:paraId="68E8D243" w14:textId="77777777" w:rsidR="00FF067D" w:rsidRPr="00FF067D" w:rsidRDefault="00FF067D" w:rsidP="00FF067D">
      <w:pPr>
        <w:pStyle w:val="ListParagraph"/>
        <w:numPr>
          <w:ilvl w:val="0"/>
          <w:numId w:val="4"/>
        </w:numPr>
        <w:shd w:val="clear" w:color="auto" w:fill="FFFFFF"/>
        <w:spacing w:line="360" w:lineRule="auto"/>
        <w:ind w:hanging="578"/>
        <w:jc w:val="both"/>
        <w:rPr>
          <w:rFonts w:asciiTheme="majorHAnsi" w:hAnsiTheme="majorHAnsi"/>
          <w:color w:val="222222"/>
          <w:sz w:val="28"/>
          <w:szCs w:val="28"/>
          <w:lang w:eastAsia="en-IN" w:bidi="hi-IN"/>
        </w:rPr>
      </w:pPr>
      <w:r w:rsidRPr="00FF067D">
        <w:rPr>
          <w:rFonts w:asciiTheme="majorHAnsi" w:hAnsiTheme="majorHAnsi"/>
          <w:color w:val="221E1F"/>
          <w:sz w:val="28"/>
          <w:szCs w:val="28"/>
          <w:lang w:eastAsia="en-IN" w:bidi="hi-IN"/>
        </w:rPr>
        <w:t>Enable wide exchange of knowledge and experience among INTOSAI members</w:t>
      </w:r>
    </w:p>
    <w:p w14:paraId="46D750F2" w14:textId="77777777" w:rsidR="00FF067D" w:rsidRPr="00FF067D" w:rsidRDefault="00FF067D" w:rsidP="00FF067D">
      <w:pPr>
        <w:pStyle w:val="ListParagraph"/>
        <w:numPr>
          <w:ilvl w:val="0"/>
          <w:numId w:val="4"/>
        </w:numPr>
        <w:shd w:val="clear" w:color="auto" w:fill="FFFFFF"/>
        <w:spacing w:line="360" w:lineRule="auto"/>
        <w:ind w:hanging="578"/>
        <w:jc w:val="both"/>
        <w:rPr>
          <w:rFonts w:asciiTheme="majorHAnsi" w:hAnsiTheme="majorHAnsi"/>
          <w:color w:val="222222"/>
          <w:sz w:val="28"/>
          <w:szCs w:val="28"/>
          <w:lang w:eastAsia="en-IN" w:bidi="hi-IN"/>
        </w:rPr>
      </w:pPr>
      <w:r w:rsidRPr="00FF067D">
        <w:rPr>
          <w:rFonts w:asciiTheme="majorHAnsi" w:hAnsiTheme="majorHAnsi"/>
          <w:color w:val="221E1F"/>
          <w:sz w:val="28"/>
          <w:szCs w:val="28"/>
          <w:lang w:eastAsia="en-IN" w:bidi="hi-IN"/>
        </w:rPr>
        <w:t>Facilitate continuous improvement of SAIs through knowledge sharing on the crosscutting lessons-learned from the results of peer review and SAI PMF</w:t>
      </w:r>
    </w:p>
    <w:p w14:paraId="4D493060" w14:textId="77777777" w:rsidR="00FF067D" w:rsidRPr="00FF067D" w:rsidRDefault="00FF067D" w:rsidP="00FF067D">
      <w:pPr>
        <w:shd w:val="clear" w:color="auto" w:fill="FFFFFF"/>
        <w:spacing w:after="0" w:line="240" w:lineRule="auto"/>
        <w:rPr>
          <w:rFonts w:asciiTheme="majorHAnsi" w:eastAsia="Times New Roman" w:hAnsiTheme="majorHAnsi" w:cs="Times New Roman"/>
          <w:color w:val="222222"/>
          <w:sz w:val="28"/>
          <w:szCs w:val="28"/>
          <w:lang w:eastAsia="en-IN" w:bidi="hi-IN"/>
        </w:rPr>
      </w:pPr>
      <w:r w:rsidRPr="00FF067D">
        <w:rPr>
          <w:rFonts w:asciiTheme="majorHAnsi" w:eastAsia="Times New Roman" w:hAnsiTheme="majorHAnsi" w:cs="Times New Roman"/>
          <w:color w:val="221E1F"/>
          <w:sz w:val="28"/>
          <w:szCs w:val="28"/>
          <w:lang w:eastAsia="en-IN" w:bidi="hi-IN"/>
        </w:rPr>
        <w:t> </w:t>
      </w:r>
    </w:p>
    <w:p w14:paraId="0BD1B243" w14:textId="77777777" w:rsidR="00FF067D" w:rsidRPr="00FF067D" w:rsidRDefault="00FF067D" w:rsidP="00FF067D">
      <w:pPr>
        <w:shd w:val="clear" w:color="auto" w:fill="FFFFFF"/>
        <w:spacing w:after="0" w:line="240" w:lineRule="auto"/>
        <w:rPr>
          <w:rFonts w:asciiTheme="majorHAnsi" w:eastAsia="Times New Roman" w:hAnsiTheme="majorHAnsi" w:cs="Times New Roman"/>
          <w:b/>
          <w:bCs/>
          <w:color w:val="221E1F"/>
          <w:sz w:val="28"/>
          <w:szCs w:val="28"/>
          <w:lang w:eastAsia="en-IN" w:bidi="hi-IN"/>
        </w:rPr>
      </w:pPr>
      <w:r>
        <w:rPr>
          <w:rFonts w:asciiTheme="majorHAnsi" w:eastAsia="Times New Roman" w:hAnsiTheme="majorHAnsi" w:cs="Times New Roman"/>
          <w:b/>
          <w:bCs/>
          <w:color w:val="221E1F"/>
          <w:sz w:val="28"/>
          <w:szCs w:val="28"/>
          <w:lang w:eastAsia="en-IN" w:bidi="hi-IN"/>
        </w:rPr>
        <w:t>3.4</w:t>
      </w:r>
      <w:r>
        <w:rPr>
          <w:rFonts w:asciiTheme="majorHAnsi" w:eastAsia="Times New Roman" w:hAnsiTheme="majorHAnsi" w:cs="Times New Roman"/>
          <w:b/>
          <w:bCs/>
          <w:color w:val="221E1F"/>
          <w:sz w:val="28"/>
          <w:szCs w:val="28"/>
          <w:lang w:eastAsia="en-IN" w:bidi="hi-IN"/>
        </w:rPr>
        <w:tab/>
      </w:r>
      <w:r w:rsidR="00E36F4A">
        <w:rPr>
          <w:rFonts w:asciiTheme="majorHAnsi" w:eastAsia="Times New Roman" w:hAnsiTheme="majorHAnsi" w:cs="Times New Roman"/>
          <w:b/>
          <w:bCs/>
          <w:color w:val="221E1F"/>
          <w:sz w:val="28"/>
          <w:szCs w:val="28"/>
          <w:lang w:eastAsia="en-IN" w:bidi="hi-IN"/>
        </w:rPr>
        <w:t>Key Strategies to a</w:t>
      </w:r>
      <w:r w:rsidRPr="00FF067D">
        <w:rPr>
          <w:rFonts w:asciiTheme="majorHAnsi" w:eastAsia="Times New Roman" w:hAnsiTheme="majorHAnsi" w:cs="Times New Roman"/>
          <w:b/>
          <w:bCs/>
          <w:color w:val="221E1F"/>
          <w:sz w:val="28"/>
          <w:szCs w:val="28"/>
          <w:lang w:eastAsia="en-IN" w:bidi="hi-IN"/>
        </w:rPr>
        <w:t>chieve Goal and Objectives</w:t>
      </w:r>
    </w:p>
    <w:p w14:paraId="06B07096" w14:textId="77777777" w:rsidR="00FF067D" w:rsidRPr="00FF067D" w:rsidRDefault="00FF067D" w:rsidP="00FF067D">
      <w:pPr>
        <w:shd w:val="clear" w:color="auto" w:fill="FFFFFF"/>
        <w:spacing w:after="0" w:line="240" w:lineRule="auto"/>
        <w:rPr>
          <w:rFonts w:asciiTheme="majorHAnsi" w:eastAsia="Times New Roman" w:hAnsiTheme="majorHAnsi" w:cs="Times New Roman"/>
          <w:b/>
          <w:bCs/>
          <w:color w:val="221E1F"/>
          <w:sz w:val="28"/>
          <w:szCs w:val="28"/>
          <w:lang w:eastAsia="en-IN" w:bidi="hi-IN"/>
        </w:rPr>
      </w:pPr>
    </w:p>
    <w:p w14:paraId="39DBDF78" w14:textId="77777777" w:rsidR="00FF067D" w:rsidRPr="00FF067D" w:rsidRDefault="00FF067D" w:rsidP="00FF067D">
      <w:pPr>
        <w:shd w:val="clear" w:color="auto" w:fill="FFFFFF"/>
        <w:spacing w:after="0" w:line="240" w:lineRule="auto"/>
        <w:rPr>
          <w:rFonts w:asciiTheme="majorHAnsi" w:eastAsia="Times New Roman" w:hAnsiTheme="majorHAnsi" w:cs="Times New Roman"/>
          <w:color w:val="222222"/>
          <w:sz w:val="28"/>
          <w:szCs w:val="28"/>
          <w:lang w:eastAsia="en-IN" w:bidi="hi-IN"/>
        </w:rPr>
      </w:pPr>
      <w:r w:rsidRPr="00FF067D">
        <w:rPr>
          <w:rFonts w:asciiTheme="majorHAnsi" w:hAnsiTheme="majorHAnsi"/>
          <w:noProof/>
          <w:sz w:val="28"/>
          <w:szCs w:val="28"/>
        </w:rPr>
        <w:drawing>
          <wp:inline distT="0" distB="0" distL="0" distR="0" wp14:anchorId="7EAAE02D" wp14:editId="7C670A77">
            <wp:extent cx="5610225" cy="1821180"/>
            <wp:effectExtent l="38100" t="19050" r="9525" b="762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318C22E" w14:textId="77777777" w:rsidR="00FF067D" w:rsidRPr="00FF067D" w:rsidRDefault="00FF067D" w:rsidP="00E36F4A">
      <w:pPr>
        <w:numPr>
          <w:ilvl w:val="0"/>
          <w:numId w:val="3"/>
        </w:numPr>
        <w:shd w:val="clear" w:color="auto" w:fill="FFFFFF"/>
        <w:spacing w:before="100" w:beforeAutospacing="1" w:after="100" w:afterAutospacing="1" w:line="360" w:lineRule="auto"/>
        <w:ind w:left="540" w:hanging="540"/>
        <w:jc w:val="both"/>
        <w:rPr>
          <w:rFonts w:asciiTheme="majorHAnsi" w:eastAsia="Times New Roman" w:hAnsiTheme="majorHAnsi" w:cs="Times New Roman"/>
          <w:color w:val="221E1F"/>
          <w:sz w:val="28"/>
          <w:szCs w:val="28"/>
          <w:lang w:eastAsia="en-IN" w:bidi="hi-IN"/>
        </w:rPr>
      </w:pPr>
      <w:r w:rsidRPr="00E36F4A">
        <w:rPr>
          <w:rFonts w:asciiTheme="majorHAnsi" w:eastAsia="Times New Roman" w:hAnsiTheme="majorHAnsi" w:cs="Times New Roman"/>
          <w:b/>
          <w:bCs/>
          <w:color w:val="221E1F"/>
          <w:sz w:val="28"/>
          <w:szCs w:val="28"/>
          <w:lang w:eastAsia="en-IN" w:bidi="hi-IN"/>
        </w:rPr>
        <w:t>Preparation of new INTOSAI products:</w:t>
      </w:r>
      <w:r w:rsidRPr="00FF067D">
        <w:rPr>
          <w:rFonts w:asciiTheme="majorHAnsi" w:eastAsia="Times New Roman" w:hAnsiTheme="majorHAnsi" w:cs="Times New Roman"/>
          <w:color w:val="221E1F"/>
          <w:sz w:val="28"/>
          <w:szCs w:val="28"/>
          <w:lang w:eastAsia="en-IN" w:bidi="hi-IN"/>
        </w:rPr>
        <w:t xml:space="preserve"> The implementation plan for the Strategic Plan includes a work plan with annual targets for development of new standards, guidelines, and other ISSAI products during 2017-2022. This work will be done in collaboration with the PSC and the Common Forum. Specifically, KSC will work closely with other stakeholders to develop products for INTOSAI response to supporting and evaluating Sustainable Development Goals (SDGs) within the context of varied audit authority.</w:t>
      </w:r>
    </w:p>
    <w:p w14:paraId="27DE3268" w14:textId="77777777" w:rsidR="00FF067D" w:rsidRPr="00FF067D" w:rsidRDefault="00FF067D" w:rsidP="00EF78E2">
      <w:pPr>
        <w:numPr>
          <w:ilvl w:val="0"/>
          <w:numId w:val="3"/>
        </w:numPr>
        <w:shd w:val="clear" w:color="auto" w:fill="FFFFFF"/>
        <w:spacing w:after="0" w:line="360" w:lineRule="auto"/>
        <w:ind w:left="540" w:hanging="540"/>
        <w:jc w:val="both"/>
        <w:rPr>
          <w:rFonts w:asciiTheme="majorHAnsi" w:eastAsia="Times New Roman" w:hAnsiTheme="majorHAnsi" w:cs="Times New Roman"/>
          <w:color w:val="221E1F"/>
          <w:sz w:val="28"/>
          <w:szCs w:val="28"/>
          <w:lang w:eastAsia="en-IN" w:bidi="hi-IN"/>
        </w:rPr>
      </w:pPr>
      <w:r w:rsidRPr="00E36F4A">
        <w:rPr>
          <w:rFonts w:asciiTheme="majorHAnsi" w:eastAsia="Times New Roman" w:hAnsiTheme="majorHAnsi" w:cs="Times New Roman"/>
          <w:b/>
          <w:bCs/>
          <w:color w:val="221E1F"/>
          <w:sz w:val="28"/>
          <w:szCs w:val="28"/>
          <w:lang w:eastAsia="en-IN" w:bidi="hi-IN"/>
        </w:rPr>
        <w:lastRenderedPageBreak/>
        <w:t>Revision of ISSAI products:</w:t>
      </w:r>
      <w:r w:rsidRPr="00FF067D">
        <w:rPr>
          <w:rFonts w:asciiTheme="majorHAnsi" w:eastAsia="Times New Roman" w:hAnsiTheme="majorHAnsi" w:cs="Times New Roman"/>
          <w:color w:val="221E1F"/>
          <w:sz w:val="28"/>
          <w:szCs w:val="28"/>
          <w:lang w:eastAsia="en-IN" w:bidi="hi-IN"/>
        </w:rPr>
        <w:t xml:space="preserve"> Similarly, a Work Plan with annual targets will be prepared to build in revision of existing standards for the period 2017-2022.  This work will be done in close collaboration with the PSC and Common Forum.</w:t>
      </w:r>
    </w:p>
    <w:p w14:paraId="7C8EB4A4" w14:textId="77777777" w:rsidR="00A86715" w:rsidRDefault="00FF067D" w:rsidP="00A86715">
      <w:pPr>
        <w:numPr>
          <w:ilvl w:val="0"/>
          <w:numId w:val="5"/>
        </w:numPr>
        <w:shd w:val="clear" w:color="auto" w:fill="FFFFFF"/>
        <w:spacing w:after="0" w:line="360" w:lineRule="auto"/>
        <w:ind w:left="540" w:hanging="540"/>
        <w:jc w:val="both"/>
        <w:rPr>
          <w:rFonts w:asciiTheme="majorHAnsi" w:eastAsia="Times New Roman" w:hAnsiTheme="majorHAnsi" w:cs="Times New Roman"/>
          <w:color w:val="221E1F"/>
          <w:sz w:val="28"/>
          <w:szCs w:val="28"/>
          <w:lang w:eastAsia="en-IN" w:bidi="hi-IN"/>
        </w:rPr>
      </w:pPr>
      <w:r w:rsidRPr="00E36F4A">
        <w:rPr>
          <w:rFonts w:asciiTheme="majorHAnsi" w:eastAsia="Times New Roman" w:hAnsiTheme="majorHAnsi" w:cs="Times New Roman"/>
          <w:b/>
          <w:bCs/>
          <w:color w:val="221E1F"/>
          <w:sz w:val="28"/>
          <w:szCs w:val="28"/>
          <w:lang w:eastAsia="en-IN" w:bidi="hi-IN"/>
        </w:rPr>
        <w:t>IDI-KSC Knowledge Sharing Platform:</w:t>
      </w:r>
      <w:r w:rsidRPr="00FF067D">
        <w:rPr>
          <w:rFonts w:asciiTheme="majorHAnsi" w:eastAsia="Times New Roman" w:hAnsiTheme="majorHAnsi" w:cs="Times New Roman"/>
          <w:color w:val="221E1F"/>
          <w:sz w:val="28"/>
          <w:szCs w:val="28"/>
          <w:lang w:eastAsia="en-IN" w:bidi="hi-IN"/>
        </w:rPr>
        <w:t xml:space="preserve"> </w:t>
      </w:r>
    </w:p>
    <w:p w14:paraId="44AB5954" w14:textId="77777777" w:rsidR="00A86715" w:rsidRDefault="00A86715" w:rsidP="007C726A">
      <w:pPr>
        <w:shd w:val="clear" w:color="auto" w:fill="FFFFFF"/>
        <w:spacing w:after="0" w:line="360" w:lineRule="auto"/>
        <w:ind w:left="540"/>
        <w:jc w:val="both"/>
        <w:rPr>
          <w:rFonts w:asciiTheme="majorHAnsi" w:eastAsia="Times New Roman" w:hAnsiTheme="majorHAnsi" w:cs="Times New Roman"/>
          <w:color w:val="221E1F"/>
          <w:sz w:val="28"/>
          <w:szCs w:val="28"/>
          <w:lang w:eastAsia="en-IN" w:bidi="hi-IN"/>
        </w:rPr>
      </w:pPr>
      <w:r>
        <w:rPr>
          <w:rFonts w:asciiTheme="majorHAnsi" w:eastAsia="Times New Roman" w:hAnsiTheme="majorHAnsi" w:cs="Times New Roman"/>
          <w:color w:val="221E1F"/>
          <w:sz w:val="28"/>
          <w:szCs w:val="28"/>
          <w:lang w:eastAsia="en-IN" w:bidi="hi-IN"/>
        </w:rPr>
        <w:t xml:space="preserve">In close collaboration with IDI KSC has developed </w:t>
      </w:r>
      <w:r>
        <w:rPr>
          <w:rFonts w:ascii="Cambria" w:hAnsi="Cambria"/>
          <w:sz w:val="28"/>
          <w:szCs w:val="28"/>
        </w:rPr>
        <w:t>a Community Portal (</w:t>
      </w:r>
      <w:hyperlink r:id="rId12" w:history="1">
        <w:r>
          <w:rPr>
            <w:rStyle w:val="Hyperlink"/>
            <w:rFonts w:ascii="Cambria" w:hAnsi="Cambria"/>
            <w:sz w:val="28"/>
            <w:szCs w:val="28"/>
          </w:rPr>
          <w:t>www.intosaicommunity.org</w:t>
        </w:r>
      </w:hyperlink>
      <w:r>
        <w:rPr>
          <w:rFonts w:ascii="Cambria" w:hAnsi="Cambria"/>
          <w:sz w:val="28"/>
          <w:szCs w:val="28"/>
        </w:rPr>
        <w:t xml:space="preserve">)  where features like Community of Practices, Blogs, Chats, Virtual Meeting and active Polls/survey, etc. are made available. </w:t>
      </w:r>
    </w:p>
    <w:p w14:paraId="52B4218C" w14:textId="77777777" w:rsidR="00FF067D" w:rsidRPr="00FF067D" w:rsidRDefault="00FF067D" w:rsidP="00EF78E2">
      <w:pPr>
        <w:numPr>
          <w:ilvl w:val="0"/>
          <w:numId w:val="3"/>
        </w:numPr>
        <w:shd w:val="clear" w:color="auto" w:fill="FFFFFF"/>
        <w:spacing w:after="0" w:line="360" w:lineRule="auto"/>
        <w:ind w:left="540" w:hanging="540"/>
        <w:jc w:val="both"/>
        <w:rPr>
          <w:rFonts w:asciiTheme="majorHAnsi" w:eastAsia="Times New Roman" w:hAnsiTheme="majorHAnsi" w:cs="Times New Roman"/>
          <w:color w:val="221E1F"/>
          <w:sz w:val="28"/>
          <w:szCs w:val="28"/>
          <w:lang w:eastAsia="en-IN" w:bidi="hi-IN"/>
        </w:rPr>
      </w:pPr>
      <w:r w:rsidRPr="00E36F4A">
        <w:rPr>
          <w:rFonts w:asciiTheme="majorHAnsi" w:eastAsia="Times New Roman" w:hAnsiTheme="majorHAnsi" w:cs="Times New Roman"/>
          <w:b/>
          <w:bCs/>
          <w:color w:val="221E1F"/>
          <w:sz w:val="28"/>
          <w:szCs w:val="28"/>
          <w:lang w:eastAsia="en-IN" w:bidi="hi-IN"/>
        </w:rPr>
        <w:t>Research projects:</w:t>
      </w:r>
      <w:r w:rsidRPr="00FF067D">
        <w:rPr>
          <w:rFonts w:asciiTheme="majorHAnsi" w:eastAsia="Times New Roman" w:hAnsiTheme="majorHAnsi" w:cs="Times New Roman"/>
          <w:color w:val="221E1F"/>
          <w:sz w:val="28"/>
          <w:szCs w:val="28"/>
          <w:lang w:eastAsia="en-IN" w:bidi="hi-IN"/>
        </w:rPr>
        <w:t xml:space="preserve">  The KSC will continue to lead the development of a scheme for encouraging internal (to INTOSAI) and external research projects in public audit. The KSC also will lead INTOSAI entity for cooperation with the academic community on issues of mutual interest and concern.</w:t>
      </w:r>
    </w:p>
    <w:p w14:paraId="6377CDBA" w14:textId="77777777" w:rsidR="00FF067D" w:rsidRPr="00FF067D" w:rsidRDefault="00FF067D" w:rsidP="00EF78E2">
      <w:pPr>
        <w:numPr>
          <w:ilvl w:val="0"/>
          <w:numId w:val="3"/>
        </w:numPr>
        <w:shd w:val="clear" w:color="auto" w:fill="FFFFFF"/>
        <w:spacing w:after="0" w:line="360" w:lineRule="auto"/>
        <w:ind w:left="540" w:hanging="540"/>
        <w:jc w:val="both"/>
        <w:rPr>
          <w:rFonts w:asciiTheme="majorHAnsi" w:eastAsia="Times New Roman" w:hAnsiTheme="majorHAnsi" w:cs="Times New Roman"/>
          <w:color w:val="221E1F"/>
          <w:sz w:val="28"/>
          <w:szCs w:val="28"/>
          <w:lang w:eastAsia="en-IN" w:bidi="hi-IN"/>
        </w:rPr>
      </w:pPr>
      <w:r w:rsidRPr="00E36F4A">
        <w:rPr>
          <w:rFonts w:asciiTheme="majorHAnsi" w:eastAsia="Times New Roman" w:hAnsiTheme="majorHAnsi" w:cs="Times New Roman"/>
          <w:b/>
          <w:bCs/>
          <w:color w:val="221E1F"/>
          <w:sz w:val="28"/>
          <w:szCs w:val="28"/>
          <w:lang w:eastAsia="en-IN" w:bidi="hi-IN"/>
        </w:rPr>
        <w:t>Stakeholder engagement:</w:t>
      </w:r>
      <w:r w:rsidRPr="00FF067D">
        <w:rPr>
          <w:rFonts w:asciiTheme="majorHAnsi" w:eastAsia="Times New Roman" w:hAnsiTheme="majorHAnsi" w:cs="Times New Roman"/>
          <w:color w:val="221E1F"/>
          <w:sz w:val="28"/>
          <w:szCs w:val="28"/>
          <w:lang w:eastAsia="en-IN" w:bidi="hi-IN"/>
        </w:rPr>
        <w:t xml:space="preserve"> KSC will strengthen its engagement with various stakeholders like IDI, PSC, CBC, FAC, Supervisory Committee on Emerging Issues and INTOSAI Secretariat to avoid duplication of work and for greater synergy. It will establish relations with regional secretariats and academic community to foster knowledge sharing.</w:t>
      </w:r>
    </w:p>
    <w:p w14:paraId="061C388F" w14:textId="77777777" w:rsidR="00FF067D" w:rsidRPr="007C726A" w:rsidRDefault="00FF067D" w:rsidP="00EF78E2">
      <w:pPr>
        <w:numPr>
          <w:ilvl w:val="0"/>
          <w:numId w:val="3"/>
        </w:numPr>
        <w:shd w:val="clear" w:color="auto" w:fill="FFFFFF"/>
        <w:spacing w:after="0" w:line="360" w:lineRule="auto"/>
        <w:ind w:left="540" w:hanging="540"/>
        <w:jc w:val="both"/>
        <w:rPr>
          <w:rFonts w:asciiTheme="majorHAnsi" w:hAnsiTheme="majorHAnsi"/>
          <w:sz w:val="28"/>
          <w:szCs w:val="28"/>
        </w:rPr>
      </w:pPr>
      <w:r w:rsidRPr="00E36F4A">
        <w:rPr>
          <w:rFonts w:asciiTheme="majorHAnsi" w:eastAsia="Times New Roman" w:hAnsiTheme="majorHAnsi" w:cs="Times New Roman"/>
          <w:b/>
          <w:bCs/>
          <w:color w:val="221E1F"/>
          <w:sz w:val="28"/>
          <w:szCs w:val="28"/>
          <w:lang w:eastAsia="en-IN" w:bidi="hi-IN"/>
        </w:rPr>
        <w:t>Facilitate continuous improvement:</w:t>
      </w:r>
      <w:r w:rsidRPr="00FF067D">
        <w:rPr>
          <w:rFonts w:asciiTheme="majorHAnsi" w:eastAsia="Times New Roman" w:hAnsiTheme="majorHAnsi" w:cs="Times New Roman"/>
          <w:color w:val="221E1F"/>
          <w:sz w:val="28"/>
          <w:szCs w:val="28"/>
          <w:lang w:eastAsia="en-IN" w:bidi="hi-IN"/>
        </w:rPr>
        <w:t xml:space="preserve"> Working with the CBC, the KSC will gather and disseminate crosscutting lessons learned from the individual results of peer reviews and of SAI PMF assessment.</w:t>
      </w:r>
    </w:p>
    <w:p w14:paraId="0E63A4B2" w14:textId="77777777" w:rsidR="007C726A" w:rsidRPr="00FF067D" w:rsidRDefault="007C726A" w:rsidP="007C726A">
      <w:pPr>
        <w:shd w:val="clear" w:color="auto" w:fill="FFFFFF"/>
        <w:spacing w:after="0" w:line="360" w:lineRule="auto"/>
        <w:jc w:val="both"/>
        <w:rPr>
          <w:rFonts w:asciiTheme="majorHAnsi" w:hAnsiTheme="majorHAnsi"/>
          <w:sz w:val="28"/>
          <w:szCs w:val="28"/>
        </w:rPr>
      </w:pPr>
    </w:p>
    <w:p w14:paraId="74DFD4D0" w14:textId="77777777" w:rsidR="007779BA" w:rsidRPr="007C726A" w:rsidRDefault="00972575" w:rsidP="007C726A">
      <w:pPr>
        <w:spacing w:after="240" w:line="360" w:lineRule="auto"/>
        <w:ind w:left="540" w:hanging="540"/>
        <w:rPr>
          <w:rFonts w:asciiTheme="majorHAnsi" w:hAnsiTheme="majorHAnsi"/>
          <w:b/>
          <w:bCs/>
          <w:sz w:val="28"/>
          <w:szCs w:val="28"/>
        </w:rPr>
      </w:pPr>
      <w:r w:rsidRPr="007C726A">
        <w:rPr>
          <w:rFonts w:asciiTheme="majorHAnsi" w:hAnsiTheme="majorHAnsi" w:cstheme="minorHAnsi"/>
          <w:b/>
          <w:bCs/>
          <w:sz w:val="28"/>
          <w:szCs w:val="28"/>
        </w:rPr>
        <w:t>4</w:t>
      </w:r>
      <w:r w:rsidR="00CB2A0B" w:rsidRPr="007C726A">
        <w:rPr>
          <w:rFonts w:asciiTheme="majorHAnsi" w:hAnsiTheme="majorHAnsi" w:cstheme="minorHAnsi"/>
          <w:b/>
          <w:bCs/>
          <w:sz w:val="28"/>
          <w:szCs w:val="28"/>
        </w:rPr>
        <w:t>.</w:t>
      </w:r>
      <w:r w:rsidR="008D4ABF" w:rsidRPr="007C726A">
        <w:rPr>
          <w:rFonts w:asciiTheme="majorHAnsi" w:hAnsiTheme="majorHAnsi" w:cstheme="minorHAnsi"/>
          <w:b/>
          <w:bCs/>
          <w:sz w:val="28"/>
          <w:szCs w:val="28"/>
        </w:rPr>
        <w:tab/>
      </w:r>
      <w:r w:rsidR="007779BA" w:rsidRPr="007C726A">
        <w:rPr>
          <w:rFonts w:asciiTheme="majorHAnsi" w:hAnsiTheme="majorHAnsi"/>
          <w:b/>
          <w:bCs/>
          <w:sz w:val="28"/>
          <w:szCs w:val="28"/>
        </w:rPr>
        <w:t>Performance Indicators for assessment of Strategic Objectives for KSC (Goal 3) during 2017-2019</w:t>
      </w:r>
    </w:p>
    <w:p w14:paraId="712A361C" w14:textId="3AFD39F4" w:rsidR="007779BA" w:rsidRPr="007C726A" w:rsidRDefault="007779BA" w:rsidP="007C726A">
      <w:pPr>
        <w:spacing w:after="240" w:line="360" w:lineRule="auto"/>
        <w:jc w:val="both"/>
        <w:rPr>
          <w:rFonts w:asciiTheme="majorHAnsi" w:hAnsiTheme="majorHAnsi"/>
          <w:bCs/>
          <w:sz w:val="28"/>
          <w:szCs w:val="28"/>
        </w:rPr>
      </w:pPr>
      <w:r w:rsidRPr="007C726A">
        <w:rPr>
          <w:rFonts w:asciiTheme="majorHAnsi" w:hAnsiTheme="majorHAnsi"/>
          <w:bCs/>
          <w:sz w:val="28"/>
          <w:szCs w:val="28"/>
        </w:rPr>
        <w:t xml:space="preserve">The INTOSAI Strategic Plan for 2017-22 is under finalization and one of the important feature of the Strategic Plan is to enhance accountability for the implementation of the strategic plan. The Plan requires the Goal Chairs to identify performance indicators for the strategic objectives relating to </w:t>
      </w:r>
      <w:r w:rsidRPr="007C726A">
        <w:rPr>
          <w:rFonts w:asciiTheme="majorHAnsi" w:hAnsiTheme="majorHAnsi"/>
          <w:bCs/>
          <w:sz w:val="28"/>
          <w:szCs w:val="28"/>
        </w:rPr>
        <w:lastRenderedPageBreak/>
        <w:t>their Goals and the related annual targets to be achieved. Accordingly, the draft Performance Indicators for KSC has been prepared. Needless to mention the draft is likely to undergo changes based on discussions with the Working Groups and Task Forces of KSC and consultations with PSC, CBC, IDI, regions and other stakeholders.</w:t>
      </w:r>
    </w:p>
    <w:p w14:paraId="7B6ABD57" w14:textId="0A731499" w:rsidR="007779BA" w:rsidRPr="007C726A" w:rsidRDefault="007779BA" w:rsidP="007C726A">
      <w:pPr>
        <w:spacing w:after="240" w:line="360" w:lineRule="auto"/>
        <w:jc w:val="both"/>
        <w:rPr>
          <w:rFonts w:asciiTheme="majorHAnsi" w:hAnsiTheme="majorHAnsi"/>
          <w:bCs/>
          <w:sz w:val="28"/>
          <w:szCs w:val="28"/>
        </w:rPr>
      </w:pPr>
      <w:r w:rsidRPr="007C726A">
        <w:rPr>
          <w:rFonts w:asciiTheme="majorHAnsi" w:hAnsiTheme="majorHAnsi"/>
          <w:bCs/>
          <w:sz w:val="28"/>
          <w:szCs w:val="28"/>
        </w:rPr>
        <w:t>Several challenges have been faced in preparing this draft document, the significant of which are listed below:</w:t>
      </w:r>
    </w:p>
    <w:p w14:paraId="48EEA578" w14:textId="77777777" w:rsidR="007779BA" w:rsidRPr="007C726A" w:rsidRDefault="007779BA" w:rsidP="007C726A">
      <w:pPr>
        <w:pStyle w:val="ListParagraph"/>
        <w:numPr>
          <w:ilvl w:val="0"/>
          <w:numId w:val="7"/>
        </w:numPr>
        <w:spacing w:after="240" w:line="360" w:lineRule="auto"/>
        <w:jc w:val="both"/>
        <w:rPr>
          <w:rFonts w:asciiTheme="majorHAnsi" w:hAnsiTheme="majorHAnsi"/>
          <w:bCs/>
          <w:sz w:val="28"/>
          <w:szCs w:val="28"/>
        </w:rPr>
      </w:pPr>
      <w:r w:rsidRPr="007C726A">
        <w:rPr>
          <w:rFonts w:asciiTheme="majorHAnsi" w:hAnsiTheme="majorHAnsi"/>
          <w:bCs/>
          <w:sz w:val="28"/>
          <w:szCs w:val="28"/>
        </w:rPr>
        <w:t>Several strategies identified in the Strategic Plan to achieve the strategic objectives are new initiatives. As a result, baseline data is not available.</w:t>
      </w:r>
    </w:p>
    <w:p w14:paraId="064ED7F8" w14:textId="77777777" w:rsidR="007779BA" w:rsidRPr="007C726A" w:rsidRDefault="007779BA" w:rsidP="007C726A">
      <w:pPr>
        <w:pStyle w:val="ListParagraph"/>
        <w:numPr>
          <w:ilvl w:val="0"/>
          <w:numId w:val="7"/>
        </w:numPr>
        <w:spacing w:after="240" w:line="360" w:lineRule="auto"/>
        <w:jc w:val="both"/>
        <w:rPr>
          <w:rFonts w:asciiTheme="majorHAnsi" w:hAnsiTheme="majorHAnsi"/>
          <w:bCs/>
          <w:sz w:val="28"/>
          <w:szCs w:val="28"/>
        </w:rPr>
      </w:pPr>
      <w:r w:rsidRPr="007C726A">
        <w:rPr>
          <w:rFonts w:asciiTheme="majorHAnsi" w:hAnsiTheme="majorHAnsi"/>
          <w:bCs/>
          <w:sz w:val="28"/>
          <w:szCs w:val="28"/>
        </w:rPr>
        <w:t>Many of the indicators identified are in the nature of output indicators (like Number of products developed, number of research papers published etc.). Challenges are likely to be faced if outcome or impact indicators are to be used as the outcome and impact in many cases would depend upon the extent to which the products/research papers are actually put to use by the SAIs.</w:t>
      </w:r>
    </w:p>
    <w:p w14:paraId="238645A3" w14:textId="05C73014" w:rsidR="007779BA" w:rsidRDefault="007779BA" w:rsidP="007C726A">
      <w:pPr>
        <w:pStyle w:val="Default"/>
        <w:spacing w:before="120" w:line="360" w:lineRule="auto"/>
        <w:jc w:val="both"/>
        <w:rPr>
          <w:rFonts w:asciiTheme="majorHAnsi" w:hAnsiTheme="majorHAnsi"/>
          <w:bCs/>
          <w:sz w:val="28"/>
          <w:szCs w:val="28"/>
        </w:rPr>
      </w:pPr>
      <w:r w:rsidRPr="007C726A">
        <w:rPr>
          <w:rFonts w:asciiTheme="majorHAnsi" w:hAnsiTheme="majorHAnsi"/>
          <w:bCs/>
          <w:sz w:val="28"/>
          <w:szCs w:val="28"/>
        </w:rPr>
        <w:t>Survey result, though a soft indicator, seems to be the only viable option to measure SAIs satisfaction with KSC work and the usage of products and services offered by KSC. Given the survey fatigue in the INTOSAI community, it was proposed to conduct a triennial survey (first survey in 2019) to ascertain the satisfaction of SAIs.</w:t>
      </w:r>
    </w:p>
    <w:p w14:paraId="149C0CC4" w14:textId="2A878A13" w:rsidR="007C726A" w:rsidRPr="007C726A" w:rsidRDefault="00B367BA" w:rsidP="007C726A">
      <w:pPr>
        <w:pStyle w:val="Default"/>
        <w:spacing w:before="120" w:line="360" w:lineRule="auto"/>
        <w:jc w:val="both"/>
        <w:rPr>
          <w:rFonts w:asciiTheme="majorHAnsi" w:eastAsia="Calibri" w:hAnsiTheme="majorHAnsi" w:cstheme="minorHAnsi"/>
          <w:sz w:val="28"/>
          <w:szCs w:val="28"/>
        </w:rPr>
      </w:pPr>
      <w:r>
        <w:rPr>
          <w:rFonts w:asciiTheme="majorHAnsi" w:hAnsiTheme="majorHAnsi"/>
          <w:bCs/>
          <w:sz w:val="28"/>
          <w:szCs w:val="28"/>
        </w:rPr>
        <w:t>The performance indicator framework contained in the Appendix is meant to be used as an internal tool by KSC for monitoring. The actual reporting of KSC to the INTOSAI GB would be based on a more macro level reporting structure. This will be developed in consultation with the other Goal Chairs.</w:t>
      </w:r>
    </w:p>
    <w:p w14:paraId="5E99C2E8" w14:textId="77777777" w:rsidR="007C726A" w:rsidRDefault="007C726A" w:rsidP="007C726A">
      <w:pPr>
        <w:pStyle w:val="Default"/>
        <w:spacing w:before="120" w:line="276" w:lineRule="auto"/>
        <w:jc w:val="center"/>
        <w:rPr>
          <w:rFonts w:asciiTheme="majorHAnsi" w:eastAsia="Calibri" w:hAnsiTheme="majorHAnsi" w:cstheme="minorHAnsi"/>
          <w:sz w:val="28"/>
          <w:szCs w:val="28"/>
        </w:rPr>
        <w:sectPr w:rsidR="007C726A" w:rsidSect="00EF78E2">
          <w:headerReference w:type="default" r:id="rId13"/>
          <w:pgSz w:w="11907" w:h="16839" w:code="9"/>
          <w:pgMar w:top="1134" w:right="1418" w:bottom="851" w:left="1701" w:header="567" w:footer="567" w:gutter="0"/>
          <w:cols w:space="720"/>
          <w:docGrid w:linePitch="360"/>
        </w:sectPr>
      </w:pPr>
    </w:p>
    <w:p w14:paraId="01B0D1F1" w14:textId="67FC8C28" w:rsidR="007779BA" w:rsidRPr="007C726A" w:rsidRDefault="007779BA" w:rsidP="007C726A">
      <w:pPr>
        <w:pStyle w:val="Default"/>
        <w:spacing w:before="120" w:line="276" w:lineRule="auto"/>
        <w:jc w:val="center"/>
        <w:rPr>
          <w:rFonts w:asciiTheme="majorHAnsi" w:eastAsia="Calibri" w:hAnsiTheme="majorHAnsi" w:cstheme="minorHAnsi"/>
          <w:sz w:val="28"/>
          <w:szCs w:val="28"/>
        </w:rPr>
      </w:pPr>
      <w:r w:rsidRPr="007C726A">
        <w:rPr>
          <w:rFonts w:asciiTheme="majorHAnsi" w:eastAsia="Calibri" w:hAnsiTheme="majorHAnsi" w:cstheme="minorHAnsi"/>
          <w:sz w:val="28"/>
          <w:szCs w:val="28"/>
        </w:rPr>
        <w:lastRenderedPageBreak/>
        <w:t>Appendix</w:t>
      </w:r>
    </w:p>
    <w:p w14:paraId="022F706A" w14:textId="77777777" w:rsidR="007779BA" w:rsidRPr="007C726A" w:rsidRDefault="007779BA" w:rsidP="007779BA">
      <w:pPr>
        <w:spacing w:after="240"/>
        <w:jc w:val="center"/>
        <w:rPr>
          <w:rFonts w:asciiTheme="majorHAnsi" w:hAnsiTheme="majorHAnsi"/>
          <w:b/>
          <w:bCs/>
          <w:sz w:val="28"/>
          <w:szCs w:val="28"/>
        </w:rPr>
      </w:pPr>
      <w:r w:rsidRPr="007C726A">
        <w:rPr>
          <w:rFonts w:asciiTheme="majorHAnsi" w:hAnsiTheme="majorHAnsi"/>
          <w:b/>
          <w:bCs/>
          <w:sz w:val="28"/>
          <w:szCs w:val="28"/>
        </w:rPr>
        <w:t>Performance Indicators for assessment of Strategic Objectives for KSC (Goal 3) during 2017-2019</w:t>
      </w:r>
    </w:p>
    <w:p w14:paraId="22110955" w14:textId="08C4E2DA" w:rsidR="007779BA" w:rsidRPr="007C726A" w:rsidRDefault="007779BA" w:rsidP="007779BA">
      <w:pPr>
        <w:pStyle w:val="ListParagraph"/>
        <w:numPr>
          <w:ilvl w:val="0"/>
          <w:numId w:val="7"/>
        </w:numPr>
        <w:spacing w:after="240"/>
        <w:jc w:val="both"/>
        <w:rPr>
          <w:rFonts w:asciiTheme="majorHAnsi" w:hAnsiTheme="majorHAnsi"/>
          <w:bCs/>
          <w:sz w:val="28"/>
          <w:szCs w:val="28"/>
        </w:rPr>
      </w:pPr>
      <w:r w:rsidRPr="007C726A">
        <w:rPr>
          <w:rFonts w:asciiTheme="majorHAnsi" w:hAnsiTheme="majorHAnsi"/>
          <w:bCs/>
          <w:sz w:val="28"/>
          <w:szCs w:val="28"/>
        </w:rPr>
        <w:t xml:space="preserve"> </w:t>
      </w:r>
    </w:p>
    <w:tbl>
      <w:tblPr>
        <w:tblStyle w:val="TableGrid"/>
        <w:tblW w:w="14486" w:type="dxa"/>
        <w:tblInd w:w="648" w:type="dxa"/>
        <w:tblLook w:val="04A0" w:firstRow="1" w:lastRow="0" w:firstColumn="1" w:lastColumn="0" w:noHBand="0" w:noVBand="1"/>
      </w:tblPr>
      <w:tblGrid>
        <w:gridCol w:w="2944"/>
        <w:gridCol w:w="3149"/>
        <w:gridCol w:w="2054"/>
        <w:gridCol w:w="1956"/>
        <w:gridCol w:w="2517"/>
        <w:gridCol w:w="1866"/>
      </w:tblGrid>
      <w:tr w:rsidR="007779BA" w:rsidRPr="007C726A" w14:paraId="0F204B2F" w14:textId="77777777" w:rsidTr="00A04212">
        <w:trPr>
          <w:tblHeader/>
        </w:trPr>
        <w:tc>
          <w:tcPr>
            <w:tcW w:w="3175" w:type="dxa"/>
          </w:tcPr>
          <w:p w14:paraId="029FCC10" w14:textId="77777777" w:rsidR="007779BA" w:rsidRPr="007C726A" w:rsidRDefault="007779BA" w:rsidP="00A04212">
            <w:pPr>
              <w:rPr>
                <w:rFonts w:asciiTheme="majorHAnsi" w:hAnsiTheme="majorHAnsi"/>
                <w:b/>
                <w:bCs/>
                <w:sz w:val="28"/>
                <w:szCs w:val="28"/>
                <w:lang w:val="en-US"/>
              </w:rPr>
            </w:pPr>
            <w:r w:rsidRPr="007C726A">
              <w:rPr>
                <w:rFonts w:asciiTheme="majorHAnsi" w:hAnsiTheme="majorHAnsi"/>
                <w:b/>
                <w:bCs/>
                <w:sz w:val="28"/>
                <w:szCs w:val="28"/>
                <w:lang w:val="en-US"/>
              </w:rPr>
              <w:t>Strategic Objective of KSC</w:t>
            </w:r>
          </w:p>
        </w:tc>
        <w:tc>
          <w:tcPr>
            <w:tcW w:w="3260" w:type="dxa"/>
          </w:tcPr>
          <w:p w14:paraId="47642E8B" w14:textId="77777777" w:rsidR="007779BA" w:rsidRPr="007C726A" w:rsidRDefault="007779BA" w:rsidP="00A04212">
            <w:pPr>
              <w:rPr>
                <w:rFonts w:asciiTheme="majorHAnsi" w:hAnsiTheme="majorHAnsi"/>
                <w:b/>
                <w:bCs/>
                <w:sz w:val="28"/>
                <w:szCs w:val="28"/>
                <w:lang w:val="en-US"/>
              </w:rPr>
            </w:pPr>
            <w:r w:rsidRPr="007C726A">
              <w:rPr>
                <w:rFonts w:asciiTheme="majorHAnsi" w:hAnsiTheme="majorHAnsi"/>
                <w:b/>
                <w:bCs/>
                <w:sz w:val="28"/>
                <w:szCs w:val="28"/>
                <w:lang w:val="en-US"/>
              </w:rPr>
              <w:t>Performance Indicators</w:t>
            </w:r>
          </w:p>
        </w:tc>
        <w:tc>
          <w:tcPr>
            <w:tcW w:w="1984" w:type="dxa"/>
          </w:tcPr>
          <w:p w14:paraId="695A7532" w14:textId="77777777" w:rsidR="007779BA" w:rsidRPr="007C726A" w:rsidRDefault="007779BA" w:rsidP="00A04212">
            <w:pPr>
              <w:rPr>
                <w:rFonts w:asciiTheme="majorHAnsi" w:hAnsiTheme="majorHAnsi"/>
                <w:b/>
                <w:bCs/>
                <w:sz w:val="28"/>
                <w:szCs w:val="28"/>
                <w:lang w:val="en-US"/>
              </w:rPr>
            </w:pPr>
            <w:r w:rsidRPr="007C726A">
              <w:rPr>
                <w:rFonts w:asciiTheme="majorHAnsi" w:hAnsiTheme="majorHAnsi"/>
                <w:b/>
                <w:bCs/>
                <w:sz w:val="28"/>
                <w:szCs w:val="28"/>
                <w:lang w:val="en-US"/>
              </w:rPr>
              <w:t>Remarks</w:t>
            </w:r>
          </w:p>
        </w:tc>
        <w:tc>
          <w:tcPr>
            <w:tcW w:w="2036" w:type="dxa"/>
          </w:tcPr>
          <w:p w14:paraId="4E4EE2D1" w14:textId="77777777" w:rsidR="007779BA" w:rsidRPr="007C726A" w:rsidRDefault="007779BA" w:rsidP="00A04212">
            <w:pPr>
              <w:jc w:val="center"/>
              <w:rPr>
                <w:rFonts w:asciiTheme="majorHAnsi" w:hAnsiTheme="majorHAnsi"/>
                <w:b/>
                <w:bCs/>
                <w:sz w:val="28"/>
                <w:szCs w:val="28"/>
                <w:lang w:val="en-US"/>
              </w:rPr>
            </w:pPr>
            <w:r w:rsidRPr="007C726A">
              <w:rPr>
                <w:rFonts w:asciiTheme="majorHAnsi" w:hAnsiTheme="majorHAnsi"/>
                <w:b/>
                <w:bCs/>
                <w:sz w:val="28"/>
                <w:szCs w:val="28"/>
                <w:lang w:val="en-US"/>
              </w:rPr>
              <w:t>2017</w:t>
            </w:r>
          </w:p>
        </w:tc>
        <w:tc>
          <w:tcPr>
            <w:tcW w:w="2098" w:type="dxa"/>
          </w:tcPr>
          <w:p w14:paraId="43605C18" w14:textId="77777777" w:rsidR="007779BA" w:rsidRPr="007C726A" w:rsidRDefault="007779BA" w:rsidP="00A04212">
            <w:pPr>
              <w:jc w:val="center"/>
              <w:rPr>
                <w:rFonts w:asciiTheme="majorHAnsi" w:hAnsiTheme="majorHAnsi"/>
                <w:b/>
                <w:bCs/>
                <w:sz w:val="28"/>
                <w:szCs w:val="28"/>
                <w:lang w:val="en-US"/>
              </w:rPr>
            </w:pPr>
            <w:r w:rsidRPr="007C726A">
              <w:rPr>
                <w:rFonts w:asciiTheme="majorHAnsi" w:hAnsiTheme="majorHAnsi"/>
                <w:b/>
                <w:bCs/>
                <w:sz w:val="28"/>
                <w:szCs w:val="28"/>
                <w:lang w:val="en-US"/>
              </w:rPr>
              <w:t>2018</w:t>
            </w:r>
          </w:p>
        </w:tc>
        <w:tc>
          <w:tcPr>
            <w:tcW w:w="1933" w:type="dxa"/>
          </w:tcPr>
          <w:p w14:paraId="62B9DB56" w14:textId="77777777" w:rsidR="007779BA" w:rsidRPr="007C726A" w:rsidRDefault="007779BA" w:rsidP="00A04212">
            <w:pPr>
              <w:jc w:val="center"/>
              <w:rPr>
                <w:rFonts w:asciiTheme="majorHAnsi" w:hAnsiTheme="majorHAnsi"/>
                <w:b/>
                <w:bCs/>
                <w:sz w:val="28"/>
                <w:szCs w:val="28"/>
                <w:lang w:val="en-US"/>
              </w:rPr>
            </w:pPr>
            <w:r w:rsidRPr="007C726A">
              <w:rPr>
                <w:rFonts w:asciiTheme="majorHAnsi" w:hAnsiTheme="majorHAnsi"/>
                <w:b/>
                <w:bCs/>
                <w:sz w:val="28"/>
                <w:szCs w:val="28"/>
                <w:lang w:val="en-US"/>
              </w:rPr>
              <w:t>2019</w:t>
            </w:r>
          </w:p>
        </w:tc>
      </w:tr>
      <w:tr w:rsidR="007779BA" w:rsidRPr="007C726A" w14:paraId="3C9CAD92" w14:textId="77777777" w:rsidTr="00A04212">
        <w:tc>
          <w:tcPr>
            <w:tcW w:w="3175" w:type="dxa"/>
            <w:vMerge w:val="restart"/>
          </w:tcPr>
          <w:p w14:paraId="64F114DA" w14:textId="77777777" w:rsidR="007779BA" w:rsidRPr="007C726A" w:rsidRDefault="007779BA" w:rsidP="00A04212">
            <w:pPr>
              <w:ind w:left="270" w:hanging="360"/>
              <w:jc w:val="both"/>
              <w:rPr>
                <w:rFonts w:asciiTheme="majorHAnsi" w:hAnsiTheme="majorHAnsi"/>
                <w:sz w:val="28"/>
                <w:szCs w:val="28"/>
                <w:lang w:val="en-US"/>
              </w:rPr>
            </w:pPr>
            <w:r w:rsidRPr="007C726A">
              <w:rPr>
                <w:rFonts w:asciiTheme="majorHAnsi" w:hAnsiTheme="majorHAnsi"/>
                <w:sz w:val="28"/>
                <w:szCs w:val="28"/>
                <w:lang w:val="en-US"/>
              </w:rPr>
              <w:t xml:space="preserve">3.1 </w:t>
            </w:r>
            <w:r w:rsidRPr="007C726A">
              <w:rPr>
                <w:rFonts w:asciiTheme="majorHAnsi" w:hAnsiTheme="majorHAnsi"/>
                <w:sz w:val="28"/>
                <w:szCs w:val="28"/>
                <w:lang w:val="en-US"/>
              </w:rPr>
              <w:tab/>
              <w:t>Maintain expertise in the various fields of public-sector auditing and help to provide content to INTOSAI’s framework of professional standards for consideration by the Common Forum</w:t>
            </w:r>
          </w:p>
        </w:tc>
        <w:tc>
          <w:tcPr>
            <w:tcW w:w="3260" w:type="dxa"/>
          </w:tcPr>
          <w:p w14:paraId="0FB9D3AD" w14:textId="77777777" w:rsidR="007779BA" w:rsidRPr="007C726A" w:rsidRDefault="007779BA" w:rsidP="00A04212">
            <w:pPr>
              <w:ind w:left="522" w:hanging="540"/>
              <w:jc w:val="both"/>
              <w:rPr>
                <w:rFonts w:asciiTheme="majorHAnsi" w:hAnsiTheme="majorHAnsi"/>
                <w:sz w:val="28"/>
                <w:szCs w:val="28"/>
                <w:lang w:val="en-US"/>
              </w:rPr>
            </w:pPr>
            <w:r w:rsidRPr="007C726A">
              <w:rPr>
                <w:rFonts w:asciiTheme="majorHAnsi" w:hAnsiTheme="majorHAnsi"/>
                <w:sz w:val="28"/>
                <w:szCs w:val="28"/>
                <w:lang w:val="en-US"/>
              </w:rPr>
              <w:t xml:space="preserve">3.1.1 </w:t>
            </w:r>
            <w:r w:rsidRPr="007C726A">
              <w:rPr>
                <w:rFonts w:asciiTheme="majorHAnsi" w:hAnsiTheme="majorHAnsi"/>
                <w:sz w:val="28"/>
                <w:szCs w:val="28"/>
                <w:lang w:val="en-US"/>
              </w:rPr>
              <w:tab/>
              <w:t>New INTOSAI products developed</w:t>
            </w:r>
          </w:p>
        </w:tc>
        <w:tc>
          <w:tcPr>
            <w:tcW w:w="1984" w:type="dxa"/>
          </w:tcPr>
          <w:p w14:paraId="66FA5D93"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t>Number of new INTOSAI products to be developed will be decided based on inputs from WGs/TFs of KSC and in consultation with PSC and FIPP</w:t>
            </w:r>
          </w:p>
        </w:tc>
        <w:tc>
          <w:tcPr>
            <w:tcW w:w="6067" w:type="dxa"/>
            <w:gridSpan w:val="3"/>
          </w:tcPr>
          <w:p w14:paraId="2DE4C66A"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t>The number of project proposals, the number of exposure drafts and the number of endorsement versions to be finalized every year for new INTOSAI products to be developed will be the annual target. These details will again be prepared based on the inputs from the WGs and TFs of KSC</w:t>
            </w:r>
          </w:p>
        </w:tc>
      </w:tr>
      <w:tr w:rsidR="007779BA" w:rsidRPr="007C726A" w14:paraId="122D2240" w14:textId="77777777" w:rsidTr="00A04212">
        <w:tc>
          <w:tcPr>
            <w:tcW w:w="3175" w:type="dxa"/>
            <w:vMerge/>
          </w:tcPr>
          <w:p w14:paraId="61BB8471" w14:textId="77777777" w:rsidR="007779BA" w:rsidRPr="007C726A" w:rsidRDefault="007779BA" w:rsidP="00A04212">
            <w:pPr>
              <w:ind w:left="270" w:hanging="360"/>
              <w:jc w:val="both"/>
              <w:rPr>
                <w:rFonts w:asciiTheme="majorHAnsi" w:hAnsiTheme="majorHAnsi"/>
                <w:sz w:val="28"/>
                <w:szCs w:val="28"/>
                <w:lang w:val="en-US"/>
              </w:rPr>
            </w:pPr>
          </w:p>
        </w:tc>
        <w:tc>
          <w:tcPr>
            <w:tcW w:w="3260" w:type="dxa"/>
          </w:tcPr>
          <w:p w14:paraId="71D4CB0C" w14:textId="77777777" w:rsidR="007779BA" w:rsidRPr="007C726A" w:rsidRDefault="007779BA" w:rsidP="00A04212">
            <w:pPr>
              <w:ind w:left="522" w:hanging="540"/>
              <w:jc w:val="both"/>
              <w:rPr>
                <w:rFonts w:asciiTheme="majorHAnsi" w:hAnsiTheme="majorHAnsi"/>
                <w:sz w:val="28"/>
                <w:szCs w:val="28"/>
                <w:lang w:val="en-US"/>
              </w:rPr>
            </w:pPr>
            <w:r w:rsidRPr="007C726A">
              <w:rPr>
                <w:rFonts w:asciiTheme="majorHAnsi" w:hAnsiTheme="majorHAnsi"/>
                <w:sz w:val="28"/>
                <w:szCs w:val="28"/>
                <w:lang w:val="en-US"/>
              </w:rPr>
              <w:t xml:space="preserve">3.1.2 </w:t>
            </w:r>
            <w:r w:rsidRPr="007C726A">
              <w:rPr>
                <w:rFonts w:asciiTheme="majorHAnsi" w:hAnsiTheme="majorHAnsi"/>
                <w:sz w:val="28"/>
                <w:szCs w:val="28"/>
                <w:lang w:val="en-US"/>
              </w:rPr>
              <w:tab/>
              <w:t>ISSAI products revised</w:t>
            </w:r>
          </w:p>
        </w:tc>
        <w:tc>
          <w:tcPr>
            <w:tcW w:w="1984" w:type="dxa"/>
          </w:tcPr>
          <w:p w14:paraId="0B7E9010"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t xml:space="preserve">Number of INTOSAI products to be revised will be decided based on inputs from WGs/TFs of </w:t>
            </w:r>
            <w:r w:rsidRPr="007C726A">
              <w:rPr>
                <w:rFonts w:asciiTheme="majorHAnsi" w:hAnsiTheme="majorHAnsi"/>
                <w:sz w:val="28"/>
                <w:szCs w:val="28"/>
                <w:lang w:val="en-US"/>
              </w:rPr>
              <w:lastRenderedPageBreak/>
              <w:t>KSC and in consultation with PSC and FIPP</w:t>
            </w:r>
          </w:p>
        </w:tc>
        <w:tc>
          <w:tcPr>
            <w:tcW w:w="6067" w:type="dxa"/>
            <w:gridSpan w:val="3"/>
          </w:tcPr>
          <w:p w14:paraId="11695D4E"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lastRenderedPageBreak/>
              <w:t>The number of project proposals, the number of exposure drafts and the number of endorsement versions to be finalized every year for the INTOSAI products to be revised will be the annual target. These details will again be prepared based on the inputs from the WGs and TFs of KSC</w:t>
            </w:r>
          </w:p>
        </w:tc>
      </w:tr>
      <w:tr w:rsidR="007779BA" w:rsidRPr="007C726A" w14:paraId="432457C2" w14:textId="77777777" w:rsidTr="00A04212">
        <w:tc>
          <w:tcPr>
            <w:tcW w:w="3175" w:type="dxa"/>
          </w:tcPr>
          <w:p w14:paraId="6887AB78" w14:textId="77777777" w:rsidR="007779BA" w:rsidRPr="007C726A" w:rsidRDefault="007779BA" w:rsidP="00A04212">
            <w:pPr>
              <w:ind w:left="270" w:hanging="360"/>
              <w:jc w:val="both"/>
              <w:rPr>
                <w:rFonts w:asciiTheme="majorHAnsi" w:hAnsiTheme="majorHAnsi"/>
                <w:sz w:val="28"/>
                <w:szCs w:val="28"/>
                <w:lang w:val="en-US"/>
              </w:rPr>
            </w:pPr>
          </w:p>
        </w:tc>
        <w:tc>
          <w:tcPr>
            <w:tcW w:w="3260" w:type="dxa"/>
          </w:tcPr>
          <w:p w14:paraId="37C9F99B" w14:textId="77777777" w:rsidR="007779BA" w:rsidRPr="007C726A" w:rsidRDefault="007779BA" w:rsidP="00A04212">
            <w:pPr>
              <w:ind w:left="522" w:hanging="540"/>
              <w:jc w:val="both"/>
              <w:rPr>
                <w:rFonts w:asciiTheme="majorHAnsi" w:hAnsiTheme="majorHAnsi"/>
                <w:sz w:val="28"/>
                <w:szCs w:val="28"/>
                <w:lang w:val="en-US"/>
              </w:rPr>
            </w:pPr>
            <w:r w:rsidRPr="007C726A">
              <w:rPr>
                <w:rFonts w:asciiTheme="majorHAnsi" w:hAnsiTheme="majorHAnsi"/>
                <w:sz w:val="28"/>
                <w:szCs w:val="28"/>
                <w:lang w:val="en-US"/>
              </w:rPr>
              <w:t>3.1.3 Other than ISSAI products developed</w:t>
            </w:r>
          </w:p>
        </w:tc>
        <w:tc>
          <w:tcPr>
            <w:tcW w:w="1984" w:type="dxa"/>
          </w:tcPr>
          <w:p w14:paraId="5A796F12"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t>Number of new products (other than INTOSAI products) to be developed will be decided based on inputs from WGs/TFs of KSC</w:t>
            </w:r>
          </w:p>
        </w:tc>
        <w:tc>
          <w:tcPr>
            <w:tcW w:w="6067" w:type="dxa"/>
            <w:gridSpan w:val="3"/>
          </w:tcPr>
          <w:p w14:paraId="7FA6F57A"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t>The number of products to be prepared each year will be determined based on inputs from the WGs and TFs of KSC</w:t>
            </w:r>
          </w:p>
        </w:tc>
      </w:tr>
      <w:tr w:rsidR="007779BA" w:rsidRPr="007C726A" w14:paraId="066E5349" w14:textId="77777777" w:rsidTr="00A04212">
        <w:tc>
          <w:tcPr>
            <w:tcW w:w="3175" w:type="dxa"/>
            <w:vMerge w:val="restart"/>
          </w:tcPr>
          <w:p w14:paraId="644792DA" w14:textId="77777777" w:rsidR="007779BA" w:rsidRPr="007C726A" w:rsidRDefault="007779BA" w:rsidP="00A04212">
            <w:pPr>
              <w:ind w:left="270" w:hanging="360"/>
              <w:jc w:val="both"/>
              <w:rPr>
                <w:rFonts w:asciiTheme="majorHAnsi" w:hAnsiTheme="majorHAnsi"/>
                <w:sz w:val="28"/>
                <w:szCs w:val="28"/>
                <w:lang w:val="en-US"/>
              </w:rPr>
            </w:pPr>
            <w:r w:rsidRPr="007C726A">
              <w:rPr>
                <w:rFonts w:asciiTheme="majorHAnsi" w:hAnsiTheme="majorHAnsi"/>
                <w:sz w:val="28"/>
                <w:szCs w:val="28"/>
                <w:lang w:val="en-US"/>
              </w:rPr>
              <w:t>3.2</w:t>
            </w:r>
            <w:r w:rsidRPr="007C726A">
              <w:rPr>
                <w:rFonts w:asciiTheme="majorHAnsi" w:hAnsiTheme="majorHAnsi"/>
                <w:sz w:val="28"/>
                <w:szCs w:val="28"/>
                <w:lang w:val="en-US"/>
              </w:rPr>
              <w:tab/>
              <w:t>Enable wide exchange of knowledge and experience among INTOSAI members</w:t>
            </w:r>
          </w:p>
        </w:tc>
        <w:tc>
          <w:tcPr>
            <w:tcW w:w="3260" w:type="dxa"/>
          </w:tcPr>
          <w:p w14:paraId="28D9AC2F" w14:textId="77777777" w:rsidR="007779BA" w:rsidRPr="007C726A" w:rsidRDefault="007779BA" w:rsidP="00A04212">
            <w:pPr>
              <w:ind w:left="522" w:hanging="540"/>
              <w:jc w:val="both"/>
              <w:rPr>
                <w:rFonts w:asciiTheme="majorHAnsi" w:hAnsiTheme="majorHAnsi"/>
                <w:sz w:val="28"/>
                <w:szCs w:val="28"/>
                <w:lang w:val="en-US"/>
              </w:rPr>
            </w:pPr>
            <w:r w:rsidRPr="007C726A">
              <w:rPr>
                <w:rFonts w:asciiTheme="majorHAnsi" w:hAnsiTheme="majorHAnsi"/>
                <w:sz w:val="28"/>
                <w:szCs w:val="28"/>
                <w:lang w:val="en-US"/>
              </w:rPr>
              <w:t xml:space="preserve">3.2.1 </w:t>
            </w:r>
            <w:r w:rsidRPr="007C726A">
              <w:rPr>
                <w:rFonts w:asciiTheme="majorHAnsi" w:hAnsiTheme="majorHAnsi"/>
                <w:sz w:val="28"/>
                <w:szCs w:val="28"/>
                <w:lang w:val="en-US"/>
              </w:rPr>
              <w:tab/>
              <w:t>Utilisation of INTOSAI Community Portal covering:</w:t>
            </w:r>
          </w:p>
          <w:p w14:paraId="41AF4BA2" w14:textId="77777777" w:rsidR="007779BA" w:rsidRPr="007C726A" w:rsidRDefault="007779BA" w:rsidP="007779BA">
            <w:pPr>
              <w:pStyle w:val="ListParagraph"/>
              <w:numPr>
                <w:ilvl w:val="0"/>
                <w:numId w:val="6"/>
              </w:numPr>
              <w:ind w:left="853" w:hanging="284"/>
              <w:jc w:val="both"/>
              <w:rPr>
                <w:rFonts w:asciiTheme="majorHAnsi" w:hAnsiTheme="majorHAnsi"/>
                <w:sz w:val="28"/>
                <w:szCs w:val="28"/>
                <w:lang w:val="en-US"/>
              </w:rPr>
            </w:pPr>
            <w:r w:rsidRPr="007C726A">
              <w:rPr>
                <w:rFonts w:asciiTheme="majorHAnsi" w:hAnsiTheme="majorHAnsi"/>
                <w:sz w:val="28"/>
                <w:szCs w:val="28"/>
                <w:lang w:val="en-US"/>
              </w:rPr>
              <w:t>Number of registered users</w:t>
            </w:r>
          </w:p>
          <w:p w14:paraId="7CF56768" w14:textId="77777777" w:rsidR="007779BA" w:rsidRPr="007C726A" w:rsidRDefault="007779BA" w:rsidP="007779BA">
            <w:pPr>
              <w:pStyle w:val="ListParagraph"/>
              <w:numPr>
                <w:ilvl w:val="0"/>
                <w:numId w:val="6"/>
              </w:numPr>
              <w:ind w:left="853" w:hanging="284"/>
              <w:jc w:val="both"/>
              <w:rPr>
                <w:rFonts w:asciiTheme="majorHAnsi" w:hAnsiTheme="majorHAnsi"/>
                <w:sz w:val="28"/>
                <w:szCs w:val="28"/>
                <w:lang w:val="en-US"/>
              </w:rPr>
            </w:pPr>
            <w:r w:rsidRPr="007C726A">
              <w:rPr>
                <w:rFonts w:asciiTheme="majorHAnsi" w:hAnsiTheme="majorHAnsi"/>
                <w:sz w:val="28"/>
                <w:szCs w:val="28"/>
                <w:lang w:val="en-US"/>
              </w:rPr>
              <w:t>Number of hits on the portal</w:t>
            </w:r>
          </w:p>
          <w:p w14:paraId="6D8CEDA6" w14:textId="77777777" w:rsidR="007779BA" w:rsidRPr="007C726A" w:rsidRDefault="007779BA" w:rsidP="007779BA">
            <w:pPr>
              <w:pStyle w:val="ListParagraph"/>
              <w:numPr>
                <w:ilvl w:val="0"/>
                <w:numId w:val="6"/>
              </w:numPr>
              <w:ind w:left="853" w:hanging="284"/>
              <w:jc w:val="both"/>
              <w:rPr>
                <w:rFonts w:asciiTheme="majorHAnsi" w:hAnsiTheme="majorHAnsi"/>
                <w:sz w:val="28"/>
                <w:szCs w:val="28"/>
                <w:lang w:val="en-US"/>
              </w:rPr>
            </w:pPr>
            <w:r w:rsidRPr="007C726A">
              <w:rPr>
                <w:rFonts w:asciiTheme="majorHAnsi" w:hAnsiTheme="majorHAnsi"/>
                <w:sz w:val="28"/>
                <w:szCs w:val="28"/>
                <w:lang w:val="en-US"/>
              </w:rPr>
              <w:t>Duration of visit</w:t>
            </w:r>
          </w:p>
          <w:p w14:paraId="5285F6A9" w14:textId="77777777" w:rsidR="007779BA" w:rsidRPr="007C726A" w:rsidRDefault="007779BA" w:rsidP="007779BA">
            <w:pPr>
              <w:pStyle w:val="ListParagraph"/>
              <w:numPr>
                <w:ilvl w:val="0"/>
                <w:numId w:val="6"/>
              </w:numPr>
              <w:ind w:left="853" w:hanging="284"/>
              <w:jc w:val="both"/>
              <w:rPr>
                <w:rFonts w:asciiTheme="majorHAnsi" w:hAnsiTheme="majorHAnsi"/>
                <w:sz w:val="28"/>
                <w:szCs w:val="28"/>
                <w:lang w:val="en-US"/>
              </w:rPr>
            </w:pPr>
            <w:r w:rsidRPr="007C726A">
              <w:rPr>
                <w:rFonts w:asciiTheme="majorHAnsi" w:hAnsiTheme="majorHAnsi"/>
                <w:sz w:val="28"/>
                <w:szCs w:val="28"/>
                <w:lang w:val="en-US"/>
              </w:rPr>
              <w:lastRenderedPageBreak/>
              <w:t>Number of downloads/ uploads</w:t>
            </w:r>
          </w:p>
        </w:tc>
        <w:tc>
          <w:tcPr>
            <w:tcW w:w="1984" w:type="dxa"/>
          </w:tcPr>
          <w:p w14:paraId="785486E2"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lastRenderedPageBreak/>
              <w:t>Baseline will be gathered for any three months in 2016 based on which targets for 2017-19 will be determined</w:t>
            </w:r>
          </w:p>
        </w:tc>
        <w:tc>
          <w:tcPr>
            <w:tcW w:w="2036" w:type="dxa"/>
          </w:tcPr>
          <w:p w14:paraId="5DC795F8" w14:textId="77777777" w:rsidR="007779BA" w:rsidRPr="007C726A" w:rsidRDefault="007779BA" w:rsidP="00A04212">
            <w:pPr>
              <w:jc w:val="both"/>
              <w:rPr>
                <w:rFonts w:asciiTheme="majorHAnsi" w:hAnsiTheme="majorHAnsi"/>
                <w:sz w:val="28"/>
                <w:szCs w:val="28"/>
                <w:lang w:val="en-US"/>
              </w:rPr>
            </w:pPr>
          </w:p>
        </w:tc>
        <w:tc>
          <w:tcPr>
            <w:tcW w:w="2098" w:type="dxa"/>
          </w:tcPr>
          <w:p w14:paraId="4CD12D53" w14:textId="77777777" w:rsidR="007779BA" w:rsidRPr="007C726A" w:rsidRDefault="007779BA" w:rsidP="00A04212">
            <w:pPr>
              <w:jc w:val="both"/>
              <w:rPr>
                <w:rFonts w:asciiTheme="majorHAnsi" w:hAnsiTheme="majorHAnsi"/>
                <w:sz w:val="28"/>
                <w:szCs w:val="28"/>
                <w:lang w:val="en-US"/>
              </w:rPr>
            </w:pPr>
          </w:p>
        </w:tc>
        <w:tc>
          <w:tcPr>
            <w:tcW w:w="1933" w:type="dxa"/>
          </w:tcPr>
          <w:p w14:paraId="0FC4A804" w14:textId="77777777" w:rsidR="007779BA" w:rsidRPr="007C726A" w:rsidRDefault="007779BA" w:rsidP="00A04212">
            <w:pPr>
              <w:jc w:val="both"/>
              <w:rPr>
                <w:rFonts w:asciiTheme="majorHAnsi" w:hAnsiTheme="majorHAnsi"/>
                <w:sz w:val="28"/>
                <w:szCs w:val="28"/>
                <w:lang w:val="en-US"/>
              </w:rPr>
            </w:pPr>
          </w:p>
        </w:tc>
      </w:tr>
      <w:tr w:rsidR="007779BA" w:rsidRPr="007C726A" w14:paraId="6B686451" w14:textId="77777777" w:rsidTr="00A04212">
        <w:tc>
          <w:tcPr>
            <w:tcW w:w="3175" w:type="dxa"/>
            <w:vMerge/>
          </w:tcPr>
          <w:p w14:paraId="517DC2FA" w14:textId="77777777" w:rsidR="007779BA" w:rsidRPr="007C726A" w:rsidRDefault="007779BA" w:rsidP="00A04212">
            <w:pPr>
              <w:ind w:left="270" w:hanging="360"/>
              <w:jc w:val="both"/>
              <w:rPr>
                <w:rFonts w:asciiTheme="majorHAnsi" w:hAnsiTheme="majorHAnsi"/>
                <w:sz w:val="28"/>
                <w:szCs w:val="28"/>
                <w:lang w:val="en-US"/>
              </w:rPr>
            </w:pPr>
          </w:p>
        </w:tc>
        <w:tc>
          <w:tcPr>
            <w:tcW w:w="3260" w:type="dxa"/>
          </w:tcPr>
          <w:p w14:paraId="60ADD825" w14:textId="77777777" w:rsidR="007779BA" w:rsidRPr="007C726A" w:rsidRDefault="007779BA" w:rsidP="00A04212">
            <w:pPr>
              <w:ind w:left="522" w:hanging="540"/>
              <w:jc w:val="both"/>
              <w:rPr>
                <w:rFonts w:asciiTheme="majorHAnsi" w:hAnsiTheme="majorHAnsi"/>
                <w:sz w:val="28"/>
                <w:szCs w:val="28"/>
                <w:lang w:val="en-US"/>
              </w:rPr>
            </w:pPr>
            <w:r w:rsidRPr="007C726A">
              <w:rPr>
                <w:rFonts w:asciiTheme="majorHAnsi" w:hAnsiTheme="majorHAnsi"/>
                <w:sz w:val="28"/>
                <w:szCs w:val="28"/>
                <w:lang w:val="en-US"/>
              </w:rPr>
              <w:t xml:space="preserve">3.2.2 </w:t>
            </w:r>
            <w:r w:rsidRPr="007C726A">
              <w:rPr>
                <w:rFonts w:asciiTheme="majorHAnsi" w:hAnsiTheme="majorHAnsi"/>
                <w:sz w:val="28"/>
                <w:szCs w:val="28"/>
                <w:lang w:val="en-US"/>
              </w:rPr>
              <w:tab/>
              <w:t>Utilisation of websites of WGs and TFs of KSC covering:</w:t>
            </w:r>
          </w:p>
          <w:p w14:paraId="0849EFCB" w14:textId="77777777" w:rsidR="007779BA" w:rsidRPr="007C726A" w:rsidRDefault="007779BA" w:rsidP="007779BA">
            <w:pPr>
              <w:pStyle w:val="ListParagraph"/>
              <w:numPr>
                <w:ilvl w:val="0"/>
                <w:numId w:val="6"/>
              </w:numPr>
              <w:ind w:left="853" w:hanging="284"/>
              <w:jc w:val="both"/>
              <w:rPr>
                <w:rFonts w:asciiTheme="majorHAnsi" w:hAnsiTheme="majorHAnsi"/>
                <w:sz w:val="28"/>
                <w:szCs w:val="28"/>
                <w:lang w:val="en-US"/>
              </w:rPr>
            </w:pPr>
            <w:r w:rsidRPr="007C726A">
              <w:rPr>
                <w:rFonts w:asciiTheme="majorHAnsi" w:hAnsiTheme="majorHAnsi"/>
                <w:sz w:val="28"/>
                <w:szCs w:val="28"/>
                <w:lang w:val="en-US"/>
              </w:rPr>
              <w:t>Number of hits on the website</w:t>
            </w:r>
          </w:p>
          <w:p w14:paraId="1780E4E3" w14:textId="77777777" w:rsidR="007779BA" w:rsidRPr="007C726A" w:rsidRDefault="007779BA" w:rsidP="007779BA">
            <w:pPr>
              <w:pStyle w:val="ListParagraph"/>
              <w:numPr>
                <w:ilvl w:val="0"/>
                <w:numId w:val="6"/>
              </w:numPr>
              <w:ind w:left="853" w:hanging="284"/>
              <w:jc w:val="both"/>
              <w:rPr>
                <w:rFonts w:asciiTheme="majorHAnsi" w:hAnsiTheme="majorHAnsi"/>
                <w:sz w:val="28"/>
                <w:szCs w:val="28"/>
                <w:lang w:val="en-US"/>
              </w:rPr>
            </w:pPr>
            <w:r w:rsidRPr="007C726A">
              <w:rPr>
                <w:rFonts w:asciiTheme="majorHAnsi" w:hAnsiTheme="majorHAnsi"/>
                <w:sz w:val="28"/>
                <w:szCs w:val="28"/>
                <w:lang w:val="en-US"/>
              </w:rPr>
              <w:t>Duration of visit</w:t>
            </w:r>
          </w:p>
          <w:p w14:paraId="46D99D66" w14:textId="77777777" w:rsidR="007779BA" w:rsidRPr="007C726A" w:rsidRDefault="007779BA" w:rsidP="007779BA">
            <w:pPr>
              <w:pStyle w:val="ListParagraph"/>
              <w:numPr>
                <w:ilvl w:val="0"/>
                <w:numId w:val="6"/>
              </w:numPr>
              <w:ind w:left="853" w:hanging="284"/>
              <w:jc w:val="both"/>
              <w:rPr>
                <w:rFonts w:asciiTheme="majorHAnsi" w:hAnsiTheme="majorHAnsi"/>
                <w:sz w:val="28"/>
                <w:szCs w:val="28"/>
                <w:lang w:val="en-US"/>
              </w:rPr>
            </w:pPr>
            <w:r w:rsidRPr="007C726A">
              <w:rPr>
                <w:rFonts w:asciiTheme="majorHAnsi" w:hAnsiTheme="majorHAnsi"/>
                <w:sz w:val="28"/>
                <w:szCs w:val="28"/>
                <w:lang w:val="en-US"/>
              </w:rPr>
              <w:t>Number of downloads/ uploads</w:t>
            </w:r>
          </w:p>
        </w:tc>
        <w:tc>
          <w:tcPr>
            <w:tcW w:w="1984" w:type="dxa"/>
          </w:tcPr>
          <w:p w14:paraId="25783017"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t>WGs and TFs will be asked to collect baseline for any three months in 2016 based on which targets for 2017-19 will be determined</w:t>
            </w:r>
          </w:p>
        </w:tc>
        <w:tc>
          <w:tcPr>
            <w:tcW w:w="2036" w:type="dxa"/>
          </w:tcPr>
          <w:p w14:paraId="0ED9BAA0" w14:textId="77777777" w:rsidR="007779BA" w:rsidRPr="007C726A" w:rsidRDefault="007779BA" w:rsidP="00A04212">
            <w:pPr>
              <w:jc w:val="both"/>
              <w:rPr>
                <w:rFonts w:asciiTheme="majorHAnsi" w:hAnsiTheme="majorHAnsi"/>
                <w:sz w:val="28"/>
                <w:szCs w:val="28"/>
                <w:lang w:val="en-US"/>
              </w:rPr>
            </w:pPr>
          </w:p>
        </w:tc>
        <w:tc>
          <w:tcPr>
            <w:tcW w:w="2098" w:type="dxa"/>
          </w:tcPr>
          <w:p w14:paraId="51D93E8D" w14:textId="77777777" w:rsidR="007779BA" w:rsidRPr="007C726A" w:rsidRDefault="007779BA" w:rsidP="00A04212">
            <w:pPr>
              <w:jc w:val="both"/>
              <w:rPr>
                <w:rFonts w:asciiTheme="majorHAnsi" w:hAnsiTheme="majorHAnsi"/>
                <w:sz w:val="28"/>
                <w:szCs w:val="28"/>
                <w:lang w:val="en-US"/>
              </w:rPr>
            </w:pPr>
          </w:p>
        </w:tc>
        <w:tc>
          <w:tcPr>
            <w:tcW w:w="1933" w:type="dxa"/>
          </w:tcPr>
          <w:p w14:paraId="16418A6E" w14:textId="77777777" w:rsidR="007779BA" w:rsidRPr="007C726A" w:rsidRDefault="007779BA" w:rsidP="00A04212">
            <w:pPr>
              <w:jc w:val="both"/>
              <w:rPr>
                <w:rFonts w:asciiTheme="majorHAnsi" w:hAnsiTheme="majorHAnsi"/>
                <w:sz w:val="28"/>
                <w:szCs w:val="28"/>
                <w:lang w:val="en-US"/>
              </w:rPr>
            </w:pPr>
          </w:p>
        </w:tc>
      </w:tr>
      <w:tr w:rsidR="007779BA" w:rsidRPr="007C726A" w14:paraId="76DB2A1A" w14:textId="77777777" w:rsidTr="00A04212">
        <w:tc>
          <w:tcPr>
            <w:tcW w:w="3175" w:type="dxa"/>
            <w:vMerge/>
          </w:tcPr>
          <w:p w14:paraId="1EDD66C6" w14:textId="77777777" w:rsidR="007779BA" w:rsidRPr="007C726A" w:rsidRDefault="007779BA" w:rsidP="00A04212">
            <w:pPr>
              <w:ind w:left="270" w:hanging="360"/>
              <w:jc w:val="both"/>
              <w:rPr>
                <w:rFonts w:asciiTheme="majorHAnsi" w:hAnsiTheme="majorHAnsi"/>
                <w:sz w:val="28"/>
                <w:szCs w:val="28"/>
                <w:lang w:val="en-US"/>
              </w:rPr>
            </w:pPr>
          </w:p>
        </w:tc>
        <w:tc>
          <w:tcPr>
            <w:tcW w:w="3260" w:type="dxa"/>
          </w:tcPr>
          <w:p w14:paraId="2EBC6A69" w14:textId="77777777" w:rsidR="007779BA" w:rsidRPr="007C726A" w:rsidRDefault="007779BA" w:rsidP="00A04212">
            <w:pPr>
              <w:ind w:left="522" w:hanging="540"/>
              <w:jc w:val="both"/>
              <w:rPr>
                <w:rFonts w:asciiTheme="majorHAnsi" w:hAnsiTheme="majorHAnsi"/>
                <w:sz w:val="28"/>
                <w:szCs w:val="28"/>
                <w:lang w:val="en-US"/>
              </w:rPr>
            </w:pPr>
            <w:r w:rsidRPr="007C726A">
              <w:rPr>
                <w:rFonts w:asciiTheme="majorHAnsi" w:hAnsiTheme="majorHAnsi"/>
                <w:sz w:val="28"/>
                <w:szCs w:val="28"/>
                <w:lang w:val="en-US"/>
              </w:rPr>
              <w:t xml:space="preserve">3.2.3 </w:t>
            </w:r>
            <w:r w:rsidRPr="007C726A">
              <w:rPr>
                <w:rFonts w:asciiTheme="majorHAnsi" w:hAnsiTheme="majorHAnsi"/>
                <w:sz w:val="28"/>
                <w:szCs w:val="28"/>
                <w:lang w:val="en-US"/>
              </w:rPr>
              <w:tab/>
              <w:t>Finalisation of research reports on topics of mutual interest and concern of INTOSAI fraternity</w:t>
            </w:r>
          </w:p>
        </w:tc>
        <w:tc>
          <w:tcPr>
            <w:tcW w:w="1984" w:type="dxa"/>
          </w:tcPr>
          <w:p w14:paraId="0D4B05A1"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t xml:space="preserve">A new initiative. Based on survey conducted by KSC, several SAIs have indicated topics for cross-cutting research </w:t>
            </w:r>
            <w:r w:rsidRPr="007C726A">
              <w:rPr>
                <w:rFonts w:asciiTheme="majorHAnsi" w:hAnsiTheme="majorHAnsi"/>
                <w:sz w:val="28"/>
                <w:szCs w:val="28"/>
                <w:lang w:val="en-US"/>
              </w:rPr>
              <w:lastRenderedPageBreak/>
              <w:t>projects. Two research projects are planned to be taken up initially from the topics so suggested. The research topics and the research team members are expected to be finalized before the year end.</w:t>
            </w:r>
          </w:p>
        </w:tc>
        <w:tc>
          <w:tcPr>
            <w:tcW w:w="2036" w:type="dxa"/>
          </w:tcPr>
          <w:p w14:paraId="1223AFE8"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lastRenderedPageBreak/>
              <w:t>Preparation of outline of two research projects</w:t>
            </w:r>
          </w:p>
        </w:tc>
        <w:tc>
          <w:tcPr>
            <w:tcW w:w="2098" w:type="dxa"/>
          </w:tcPr>
          <w:p w14:paraId="7E201684"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t>Preparation of two draft research project reports</w:t>
            </w:r>
          </w:p>
        </w:tc>
        <w:tc>
          <w:tcPr>
            <w:tcW w:w="1933" w:type="dxa"/>
          </w:tcPr>
          <w:p w14:paraId="300CD1D8"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t>Finalization of two research project reports</w:t>
            </w:r>
          </w:p>
        </w:tc>
      </w:tr>
      <w:tr w:rsidR="007779BA" w:rsidRPr="007C726A" w14:paraId="5DA55EC7" w14:textId="77777777" w:rsidTr="00A04212">
        <w:tc>
          <w:tcPr>
            <w:tcW w:w="3175" w:type="dxa"/>
            <w:vMerge/>
          </w:tcPr>
          <w:p w14:paraId="50EB1118" w14:textId="77777777" w:rsidR="007779BA" w:rsidRPr="007C726A" w:rsidRDefault="007779BA" w:rsidP="00A04212">
            <w:pPr>
              <w:ind w:left="270" w:hanging="360"/>
              <w:jc w:val="both"/>
              <w:rPr>
                <w:rFonts w:asciiTheme="majorHAnsi" w:hAnsiTheme="majorHAnsi"/>
                <w:sz w:val="28"/>
                <w:szCs w:val="28"/>
                <w:lang w:val="en-US"/>
              </w:rPr>
            </w:pPr>
          </w:p>
        </w:tc>
        <w:tc>
          <w:tcPr>
            <w:tcW w:w="3260" w:type="dxa"/>
          </w:tcPr>
          <w:p w14:paraId="64FBA40D" w14:textId="77777777" w:rsidR="007779BA" w:rsidRPr="007C726A" w:rsidRDefault="007779BA" w:rsidP="00A04212">
            <w:pPr>
              <w:ind w:left="522" w:hanging="540"/>
              <w:jc w:val="both"/>
              <w:rPr>
                <w:rFonts w:asciiTheme="majorHAnsi" w:hAnsiTheme="majorHAnsi"/>
                <w:sz w:val="28"/>
                <w:szCs w:val="28"/>
                <w:lang w:val="en-US"/>
              </w:rPr>
            </w:pPr>
            <w:r w:rsidRPr="007C726A">
              <w:rPr>
                <w:rFonts w:asciiTheme="majorHAnsi" w:hAnsiTheme="majorHAnsi"/>
                <w:sz w:val="28"/>
                <w:szCs w:val="28"/>
                <w:lang w:val="en-US"/>
              </w:rPr>
              <w:t xml:space="preserve">3.2.4 </w:t>
            </w:r>
            <w:r w:rsidRPr="007C726A">
              <w:rPr>
                <w:rFonts w:asciiTheme="majorHAnsi" w:hAnsiTheme="majorHAnsi"/>
                <w:sz w:val="28"/>
                <w:szCs w:val="28"/>
                <w:lang w:val="en-US"/>
              </w:rPr>
              <w:tab/>
              <w:t>Implementation of IDI-KSC programme on Auditing Preparedness for implementation of SDGs</w:t>
            </w:r>
          </w:p>
        </w:tc>
        <w:tc>
          <w:tcPr>
            <w:tcW w:w="1984" w:type="dxa"/>
          </w:tcPr>
          <w:p w14:paraId="24D17ADD"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t xml:space="preserve">Programme implemented by IDI in cooperation with KSC. Targets to be defined in </w:t>
            </w:r>
            <w:r w:rsidRPr="007C726A">
              <w:rPr>
                <w:rFonts w:asciiTheme="majorHAnsi" w:hAnsiTheme="majorHAnsi"/>
                <w:sz w:val="28"/>
                <w:szCs w:val="28"/>
                <w:lang w:val="en-US"/>
              </w:rPr>
              <w:lastRenderedPageBreak/>
              <w:t>consultation with IDI.</w:t>
            </w:r>
          </w:p>
        </w:tc>
        <w:tc>
          <w:tcPr>
            <w:tcW w:w="2036" w:type="dxa"/>
          </w:tcPr>
          <w:p w14:paraId="13633898" w14:textId="77777777" w:rsidR="007779BA" w:rsidRPr="007C726A" w:rsidRDefault="007779BA" w:rsidP="00A04212">
            <w:pPr>
              <w:jc w:val="both"/>
              <w:rPr>
                <w:rFonts w:asciiTheme="majorHAnsi" w:hAnsiTheme="majorHAnsi"/>
                <w:sz w:val="28"/>
                <w:szCs w:val="28"/>
                <w:lang w:val="en-US"/>
              </w:rPr>
            </w:pPr>
          </w:p>
        </w:tc>
        <w:tc>
          <w:tcPr>
            <w:tcW w:w="2098" w:type="dxa"/>
          </w:tcPr>
          <w:p w14:paraId="607EDD8F" w14:textId="77777777" w:rsidR="007779BA" w:rsidRPr="007C726A" w:rsidRDefault="007779BA" w:rsidP="00A04212">
            <w:pPr>
              <w:jc w:val="both"/>
              <w:rPr>
                <w:rFonts w:asciiTheme="majorHAnsi" w:hAnsiTheme="majorHAnsi"/>
                <w:sz w:val="28"/>
                <w:szCs w:val="28"/>
                <w:lang w:val="en-US"/>
              </w:rPr>
            </w:pPr>
          </w:p>
        </w:tc>
        <w:tc>
          <w:tcPr>
            <w:tcW w:w="1933" w:type="dxa"/>
          </w:tcPr>
          <w:p w14:paraId="7E069595" w14:textId="77777777" w:rsidR="007779BA" w:rsidRPr="007C726A" w:rsidRDefault="007779BA" w:rsidP="00A04212">
            <w:pPr>
              <w:jc w:val="both"/>
              <w:rPr>
                <w:rFonts w:asciiTheme="majorHAnsi" w:hAnsiTheme="majorHAnsi"/>
                <w:sz w:val="28"/>
                <w:szCs w:val="28"/>
                <w:lang w:val="en-US"/>
              </w:rPr>
            </w:pPr>
          </w:p>
        </w:tc>
      </w:tr>
      <w:tr w:rsidR="007779BA" w:rsidRPr="007C726A" w14:paraId="13F336D6" w14:textId="77777777" w:rsidTr="00A04212">
        <w:tc>
          <w:tcPr>
            <w:tcW w:w="3175" w:type="dxa"/>
            <w:vMerge/>
          </w:tcPr>
          <w:p w14:paraId="2C31D6A1" w14:textId="77777777" w:rsidR="007779BA" w:rsidRPr="007C726A" w:rsidRDefault="007779BA" w:rsidP="00A04212">
            <w:pPr>
              <w:ind w:left="270" w:hanging="360"/>
              <w:jc w:val="both"/>
              <w:rPr>
                <w:rFonts w:asciiTheme="majorHAnsi" w:hAnsiTheme="majorHAnsi"/>
                <w:sz w:val="28"/>
                <w:szCs w:val="28"/>
                <w:lang w:val="en-US"/>
              </w:rPr>
            </w:pPr>
          </w:p>
        </w:tc>
        <w:tc>
          <w:tcPr>
            <w:tcW w:w="3260" w:type="dxa"/>
          </w:tcPr>
          <w:p w14:paraId="0F03AC44" w14:textId="77777777" w:rsidR="007779BA" w:rsidRPr="007C726A" w:rsidRDefault="007779BA" w:rsidP="00A04212">
            <w:pPr>
              <w:ind w:left="522" w:hanging="540"/>
              <w:jc w:val="both"/>
              <w:rPr>
                <w:rFonts w:asciiTheme="majorHAnsi" w:hAnsiTheme="majorHAnsi"/>
                <w:sz w:val="28"/>
                <w:szCs w:val="28"/>
                <w:lang w:val="en-US"/>
              </w:rPr>
            </w:pPr>
            <w:r w:rsidRPr="007C726A">
              <w:rPr>
                <w:rFonts w:asciiTheme="majorHAnsi" w:hAnsiTheme="majorHAnsi"/>
                <w:sz w:val="28"/>
                <w:szCs w:val="28"/>
                <w:lang w:val="en-US"/>
              </w:rPr>
              <w:t xml:space="preserve">3.2.5 </w:t>
            </w:r>
            <w:r w:rsidRPr="007C726A">
              <w:rPr>
                <w:rFonts w:asciiTheme="majorHAnsi" w:hAnsiTheme="majorHAnsi"/>
                <w:sz w:val="28"/>
                <w:szCs w:val="28"/>
                <w:lang w:val="en-US"/>
              </w:rPr>
              <w:tab/>
              <w:t>Enhanced cooperation with  INTOSAI Regions</w:t>
            </w:r>
          </w:p>
        </w:tc>
        <w:tc>
          <w:tcPr>
            <w:tcW w:w="1984" w:type="dxa"/>
          </w:tcPr>
          <w:p w14:paraId="1AF47503"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t>A new initiative and hence no baselines. In the absence of baseline, it is difficult to fix yearly targets. Hence, on a conservative basis the target for 2017 has been fixed. Based on 2017 results, targets for 2018 and 2019 will be determined.</w:t>
            </w:r>
          </w:p>
        </w:tc>
        <w:tc>
          <w:tcPr>
            <w:tcW w:w="2036" w:type="dxa"/>
          </w:tcPr>
          <w:p w14:paraId="2F39B26E" w14:textId="77777777" w:rsidR="007779BA" w:rsidRPr="007C726A" w:rsidRDefault="007779BA" w:rsidP="00A04212">
            <w:pPr>
              <w:jc w:val="center"/>
              <w:rPr>
                <w:rFonts w:asciiTheme="majorHAnsi" w:hAnsiTheme="majorHAnsi"/>
                <w:sz w:val="28"/>
                <w:szCs w:val="28"/>
                <w:lang w:val="en-US"/>
              </w:rPr>
            </w:pPr>
            <w:r w:rsidRPr="007C726A">
              <w:rPr>
                <w:rFonts w:asciiTheme="majorHAnsi" w:hAnsiTheme="majorHAnsi"/>
                <w:sz w:val="28"/>
                <w:szCs w:val="28"/>
                <w:lang w:val="en-US"/>
              </w:rPr>
              <w:t>3 instances of cooperation between KSC and regions</w:t>
            </w:r>
          </w:p>
        </w:tc>
        <w:tc>
          <w:tcPr>
            <w:tcW w:w="2098" w:type="dxa"/>
          </w:tcPr>
          <w:p w14:paraId="537F0498"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t>To be decided later</w:t>
            </w:r>
          </w:p>
        </w:tc>
        <w:tc>
          <w:tcPr>
            <w:tcW w:w="1933" w:type="dxa"/>
          </w:tcPr>
          <w:p w14:paraId="4AE024DE"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t>To be decided later</w:t>
            </w:r>
          </w:p>
        </w:tc>
      </w:tr>
      <w:tr w:rsidR="007779BA" w:rsidRPr="007C726A" w14:paraId="31B2BD5A" w14:textId="77777777" w:rsidTr="00A04212">
        <w:tc>
          <w:tcPr>
            <w:tcW w:w="3175" w:type="dxa"/>
            <w:vMerge/>
          </w:tcPr>
          <w:p w14:paraId="748B6F94" w14:textId="77777777" w:rsidR="007779BA" w:rsidRPr="007C726A" w:rsidRDefault="007779BA" w:rsidP="00A04212">
            <w:pPr>
              <w:ind w:left="270" w:hanging="360"/>
              <w:jc w:val="both"/>
              <w:rPr>
                <w:rFonts w:asciiTheme="majorHAnsi" w:hAnsiTheme="majorHAnsi"/>
                <w:sz w:val="28"/>
                <w:szCs w:val="28"/>
                <w:lang w:val="en-US"/>
              </w:rPr>
            </w:pPr>
          </w:p>
        </w:tc>
        <w:tc>
          <w:tcPr>
            <w:tcW w:w="3260" w:type="dxa"/>
          </w:tcPr>
          <w:p w14:paraId="244477AE" w14:textId="77777777" w:rsidR="007779BA" w:rsidRPr="007C726A" w:rsidRDefault="007779BA" w:rsidP="00A04212">
            <w:pPr>
              <w:ind w:left="522" w:hanging="540"/>
              <w:jc w:val="both"/>
              <w:rPr>
                <w:rFonts w:asciiTheme="majorHAnsi" w:hAnsiTheme="majorHAnsi"/>
                <w:sz w:val="28"/>
                <w:szCs w:val="28"/>
                <w:lang w:val="en-US"/>
              </w:rPr>
            </w:pPr>
            <w:r w:rsidRPr="007C726A">
              <w:rPr>
                <w:rFonts w:asciiTheme="majorHAnsi" w:hAnsiTheme="majorHAnsi"/>
                <w:sz w:val="28"/>
                <w:szCs w:val="28"/>
                <w:lang w:val="en-US"/>
              </w:rPr>
              <w:t xml:space="preserve">3.2.6 </w:t>
            </w:r>
            <w:r w:rsidRPr="007C726A">
              <w:rPr>
                <w:rFonts w:asciiTheme="majorHAnsi" w:hAnsiTheme="majorHAnsi"/>
                <w:sz w:val="28"/>
                <w:szCs w:val="28"/>
                <w:lang w:val="en-US"/>
              </w:rPr>
              <w:tab/>
              <w:t xml:space="preserve">Establishment of  cooperation with academic </w:t>
            </w:r>
            <w:r w:rsidRPr="007C726A">
              <w:rPr>
                <w:rFonts w:asciiTheme="majorHAnsi" w:hAnsiTheme="majorHAnsi"/>
                <w:sz w:val="28"/>
                <w:szCs w:val="28"/>
                <w:lang w:val="en-US"/>
              </w:rPr>
              <w:lastRenderedPageBreak/>
              <w:t>institutions/ universities</w:t>
            </w:r>
          </w:p>
        </w:tc>
        <w:tc>
          <w:tcPr>
            <w:tcW w:w="1984" w:type="dxa"/>
          </w:tcPr>
          <w:p w14:paraId="71B00BE0"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lastRenderedPageBreak/>
              <w:t xml:space="preserve">This is a new initiative and hence no baseline is </w:t>
            </w:r>
            <w:r w:rsidRPr="007C726A">
              <w:rPr>
                <w:rFonts w:asciiTheme="majorHAnsi" w:hAnsiTheme="majorHAnsi"/>
                <w:sz w:val="28"/>
                <w:szCs w:val="28"/>
                <w:lang w:val="en-US"/>
              </w:rPr>
              <w:lastRenderedPageBreak/>
              <w:t>available. Action has already been initiated to identify academic/ research institutions</w:t>
            </w:r>
          </w:p>
        </w:tc>
        <w:tc>
          <w:tcPr>
            <w:tcW w:w="2036" w:type="dxa"/>
          </w:tcPr>
          <w:p w14:paraId="09C47D06"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lastRenderedPageBreak/>
              <w:t xml:space="preserve">Compilation of database of academic/ research </w:t>
            </w:r>
            <w:r w:rsidRPr="007C726A">
              <w:rPr>
                <w:rFonts w:asciiTheme="majorHAnsi" w:hAnsiTheme="majorHAnsi"/>
                <w:sz w:val="28"/>
                <w:szCs w:val="28"/>
                <w:lang w:val="en-US"/>
              </w:rPr>
              <w:lastRenderedPageBreak/>
              <w:t xml:space="preserve">institutions for cooperation </w:t>
            </w:r>
          </w:p>
        </w:tc>
        <w:tc>
          <w:tcPr>
            <w:tcW w:w="2098" w:type="dxa"/>
          </w:tcPr>
          <w:p w14:paraId="51FD1157" w14:textId="77777777" w:rsidR="007779BA" w:rsidRPr="007C726A" w:rsidRDefault="007779BA" w:rsidP="00A04212">
            <w:pPr>
              <w:jc w:val="center"/>
              <w:rPr>
                <w:rFonts w:asciiTheme="majorHAnsi" w:hAnsiTheme="majorHAnsi"/>
                <w:sz w:val="28"/>
                <w:szCs w:val="28"/>
                <w:lang w:val="en-US"/>
              </w:rPr>
            </w:pPr>
            <w:r w:rsidRPr="007C726A">
              <w:rPr>
                <w:rFonts w:asciiTheme="majorHAnsi" w:hAnsiTheme="majorHAnsi"/>
                <w:sz w:val="28"/>
                <w:szCs w:val="28"/>
                <w:lang w:val="en-US"/>
              </w:rPr>
              <w:lastRenderedPageBreak/>
              <w:t>One instance of cooperation with academic/research institutions</w:t>
            </w:r>
          </w:p>
        </w:tc>
        <w:tc>
          <w:tcPr>
            <w:tcW w:w="1933" w:type="dxa"/>
          </w:tcPr>
          <w:p w14:paraId="748F1F5A"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t xml:space="preserve">To be determined based on </w:t>
            </w:r>
            <w:r w:rsidRPr="007C726A">
              <w:rPr>
                <w:rFonts w:asciiTheme="majorHAnsi" w:hAnsiTheme="majorHAnsi"/>
                <w:sz w:val="28"/>
                <w:szCs w:val="28"/>
                <w:lang w:val="en-US"/>
              </w:rPr>
              <w:lastRenderedPageBreak/>
              <w:t>experience of 2017-18</w:t>
            </w:r>
          </w:p>
        </w:tc>
      </w:tr>
      <w:tr w:rsidR="007779BA" w:rsidRPr="007C726A" w14:paraId="62D1AE0A" w14:textId="77777777" w:rsidTr="00A04212">
        <w:tc>
          <w:tcPr>
            <w:tcW w:w="3175" w:type="dxa"/>
            <w:vMerge w:val="restart"/>
          </w:tcPr>
          <w:p w14:paraId="3116F0B3" w14:textId="77777777" w:rsidR="007779BA" w:rsidRPr="007C726A" w:rsidRDefault="007779BA" w:rsidP="00A04212">
            <w:pPr>
              <w:ind w:left="270" w:hanging="360"/>
              <w:jc w:val="both"/>
              <w:rPr>
                <w:rFonts w:asciiTheme="majorHAnsi" w:hAnsiTheme="majorHAnsi"/>
                <w:sz w:val="28"/>
                <w:szCs w:val="28"/>
                <w:lang w:val="en-US"/>
              </w:rPr>
            </w:pPr>
            <w:r w:rsidRPr="007C726A">
              <w:rPr>
                <w:rFonts w:asciiTheme="majorHAnsi" w:hAnsiTheme="majorHAnsi"/>
                <w:sz w:val="28"/>
                <w:szCs w:val="28"/>
                <w:lang w:val="en-US"/>
              </w:rPr>
              <w:lastRenderedPageBreak/>
              <w:t>3.3</w:t>
            </w:r>
            <w:r w:rsidRPr="007C726A">
              <w:rPr>
                <w:rFonts w:asciiTheme="majorHAnsi" w:hAnsiTheme="majorHAnsi"/>
                <w:sz w:val="28"/>
                <w:szCs w:val="28"/>
                <w:lang w:val="en-US"/>
              </w:rPr>
              <w:tab/>
              <w:t>Working with CBC, facilitate continuous improvement of SAIs through knowledge sharing on the crosscutting lessons learned from the results of peer reviews and SAI PMF</w:t>
            </w:r>
          </w:p>
        </w:tc>
        <w:tc>
          <w:tcPr>
            <w:tcW w:w="3260" w:type="dxa"/>
          </w:tcPr>
          <w:p w14:paraId="581CD60C" w14:textId="77777777" w:rsidR="007779BA" w:rsidRPr="007C726A" w:rsidRDefault="007779BA" w:rsidP="00A04212">
            <w:pPr>
              <w:ind w:left="522" w:hanging="540"/>
              <w:jc w:val="both"/>
              <w:rPr>
                <w:rFonts w:asciiTheme="majorHAnsi" w:hAnsiTheme="majorHAnsi"/>
                <w:sz w:val="28"/>
                <w:szCs w:val="28"/>
                <w:lang w:val="en-US"/>
              </w:rPr>
            </w:pPr>
            <w:r w:rsidRPr="007C726A">
              <w:rPr>
                <w:rFonts w:asciiTheme="majorHAnsi" w:hAnsiTheme="majorHAnsi"/>
                <w:sz w:val="28"/>
                <w:szCs w:val="28"/>
                <w:lang w:val="en-US"/>
              </w:rPr>
              <w:t xml:space="preserve">3.3.1 </w:t>
            </w:r>
            <w:r w:rsidRPr="007C726A">
              <w:rPr>
                <w:rFonts w:asciiTheme="majorHAnsi" w:hAnsiTheme="majorHAnsi"/>
                <w:sz w:val="28"/>
                <w:szCs w:val="28"/>
                <w:lang w:val="en-US"/>
              </w:rPr>
              <w:tab/>
              <w:t>Disseminate compilation of crosscutting lessons learnt on Peer Reviews</w:t>
            </w:r>
          </w:p>
        </w:tc>
        <w:tc>
          <w:tcPr>
            <w:tcW w:w="1984" w:type="dxa"/>
          </w:tcPr>
          <w:p w14:paraId="654C6E16"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t>Targets will be determined in consultation with CBC</w:t>
            </w:r>
          </w:p>
        </w:tc>
        <w:tc>
          <w:tcPr>
            <w:tcW w:w="2036" w:type="dxa"/>
          </w:tcPr>
          <w:p w14:paraId="40283921" w14:textId="77777777" w:rsidR="007779BA" w:rsidRPr="007C726A" w:rsidRDefault="007779BA" w:rsidP="00A04212">
            <w:pPr>
              <w:jc w:val="both"/>
              <w:rPr>
                <w:rFonts w:asciiTheme="majorHAnsi" w:hAnsiTheme="majorHAnsi"/>
                <w:sz w:val="28"/>
                <w:szCs w:val="28"/>
                <w:lang w:val="en-US"/>
              </w:rPr>
            </w:pPr>
          </w:p>
        </w:tc>
        <w:tc>
          <w:tcPr>
            <w:tcW w:w="2098" w:type="dxa"/>
          </w:tcPr>
          <w:p w14:paraId="6224797C" w14:textId="77777777" w:rsidR="007779BA" w:rsidRPr="007C726A" w:rsidRDefault="007779BA" w:rsidP="00A04212">
            <w:pPr>
              <w:jc w:val="both"/>
              <w:rPr>
                <w:rFonts w:asciiTheme="majorHAnsi" w:hAnsiTheme="majorHAnsi"/>
                <w:sz w:val="28"/>
                <w:szCs w:val="28"/>
                <w:lang w:val="en-US"/>
              </w:rPr>
            </w:pPr>
          </w:p>
        </w:tc>
        <w:tc>
          <w:tcPr>
            <w:tcW w:w="1933" w:type="dxa"/>
          </w:tcPr>
          <w:p w14:paraId="2C55635D" w14:textId="77777777" w:rsidR="007779BA" w:rsidRPr="007C726A" w:rsidRDefault="007779BA" w:rsidP="00A04212">
            <w:pPr>
              <w:jc w:val="both"/>
              <w:rPr>
                <w:rFonts w:asciiTheme="majorHAnsi" w:hAnsiTheme="majorHAnsi"/>
                <w:sz w:val="28"/>
                <w:szCs w:val="28"/>
                <w:lang w:val="en-US"/>
              </w:rPr>
            </w:pPr>
          </w:p>
        </w:tc>
      </w:tr>
      <w:tr w:rsidR="007779BA" w:rsidRPr="007C726A" w14:paraId="6866D599" w14:textId="77777777" w:rsidTr="00A04212">
        <w:tc>
          <w:tcPr>
            <w:tcW w:w="3175" w:type="dxa"/>
            <w:vMerge/>
          </w:tcPr>
          <w:p w14:paraId="210EABDF" w14:textId="77777777" w:rsidR="007779BA" w:rsidRPr="007C726A" w:rsidRDefault="007779BA" w:rsidP="00A04212">
            <w:pPr>
              <w:ind w:left="270" w:hanging="360"/>
              <w:jc w:val="both"/>
              <w:rPr>
                <w:rFonts w:asciiTheme="majorHAnsi" w:hAnsiTheme="majorHAnsi"/>
                <w:sz w:val="28"/>
                <w:szCs w:val="28"/>
                <w:lang w:val="en-US"/>
              </w:rPr>
            </w:pPr>
          </w:p>
        </w:tc>
        <w:tc>
          <w:tcPr>
            <w:tcW w:w="3260" w:type="dxa"/>
          </w:tcPr>
          <w:p w14:paraId="4AE4559D" w14:textId="77777777" w:rsidR="007779BA" w:rsidRPr="007C726A" w:rsidRDefault="007779BA" w:rsidP="00A04212">
            <w:pPr>
              <w:ind w:left="522" w:hanging="540"/>
              <w:jc w:val="both"/>
              <w:rPr>
                <w:rFonts w:asciiTheme="majorHAnsi" w:hAnsiTheme="majorHAnsi"/>
                <w:sz w:val="28"/>
                <w:szCs w:val="28"/>
                <w:lang w:val="en-US"/>
              </w:rPr>
            </w:pPr>
            <w:r w:rsidRPr="007C726A">
              <w:rPr>
                <w:rFonts w:asciiTheme="majorHAnsi" w:hAnsiTheme="majorHAnsi"/>
                <w:sz w:val="28"/>
                <w:szCs w:val="28"/>
                <w:lang w:val="en-US"/>
              </w:rPr>
              <w:t xml:space="preserve">3.3.2 </w:t>
            </w:r>
            <w:r w:rsidRPr="007C726A">
              <w:rPr>
                <w:rFonts w:asciiTheme="majorHAnsi" w:hAnsiTheme="majorHAnsi"/>
                <w:sz w:val="28"/>
                <w:szCs w:val="28"/>
                <w:lang w:val="en-US"/>
              </w:rPr>
              <w:tab/>
              <w:t>Disseminate compilation of crosscutting lessons learnt on SAI PMF</w:t>
            </w:r>
          </w:p>
        </w:tc>
        <w:tc>
          <w:tcPr>
            <w:tcW w:w="1984" w:type="dxa"/>
          </w:tcPr>
          <w:p w14:paraId="34B54C71"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t>Targets will be determined in consultation with CBC</w:t>
            </w:r>
          </w:p>
        </w:tc>
        <w:tc>
          <w:tcPr>
            <w:tcW w:w="2036" w:type="dxa"/>
          </w:tcPr>
          <w:p w14:paraId="2A424DD0" w14:textId="77777777" w:rsidR="007779BA" w:rsidRPr="007C726A" w:rsidRDefault="007779BA" w:rsidP="00A04212">
            <w:pPr>
              <w:jc w:val="both"/>
              <w:rPr>
                <w:rFonts w:asciiTheme="majorHAnsi" w:hAnsiTheme="majorHAnsi"/>
                <w:sz w:val="28"/>
                <w:szCs w:val="28"/>
                <w:lang w:val="en-US"/>
              </w:rPr>
            </w:pPr>
          </w:p>
        </w:tc>
        <w:tc>
          <w:tcPr>
            <w:tcW w:w="2098" w:type="dxa"/>
          </w:tcPr>
          <w:p w14:paraId="4CAFF855" w14:textId="77777777" w:rsidR="007779BA" w:rsidRPr="007C726A" w:rsidRDefault="007779BA" w:rsidP="00A04212">
            <w:pPr>
              <w:jc w:val="both"/>
              <w:rPr>
                <w:rFonts w:asciiTheme="majorHAnsi" w:hAnsiTheme="majorHAnsi"/>
                <w:sz w:val="28"/>
                <w:szCs w:val="28"/>
                <w:lang w:val="en-US"/>
              </w:rPr>
            </w:pPr>
          </w:p>
        </w:tc>
        <w:tc>
          <w:tcPr>
            <w:tcW w:w="1933" w:type="dxa"/>
          </w:tcPr>
          <w:p w14:paraId="15D6B191" w14:textId="77777777" w:rsidR="007779BA" w:rsidRPr="007C726A" w:rsidRDefault="007779BA" w:rsidP="00A04212">
            <w:pPr>
              <w:jc w:val="both"/>
              <w:rPr>
                <w:rFonts w:asciiTheme="majorHAnsi" w:hAnsiTheme="majorHAnsi"/>
                <w:sz w:val="28"/>
                <w:szCs w:val="28"/>
                <w:lang w:val="en-US"/>
              </w:rPr>
            </w:pPr>
          </w:p>
        </w:tc>
      </w:tr>
      <w:tr w:rsidR="007779BA" w:rsidRPr="007C726A" w14:paraId="713EE254" w14:textId="77777777" w:rsidTr="00A04212">
        <w:tc>
          <w:tcPr>
            <w:tcW w:w="3175" w:type="dxa"/>
          </w:tcPr>
          <w:p w14:paraId="4C1D4B30" w14:textId="77777777" w:rsidR="007779BA" w:rsidRPr="007C726A" w:rsidRDefault="007779BA" w:rsidP="00A04212">
            <w:pPr>
              <w:ind w:left="270" w:hanging="360"/>
              <w:jc w:val="both"/>
              <w:rPr>
                <w:rFonts w:asciiTheme="majorHAnsi" w:hAnsiTheme="majorHAnsi"/>
                <w:sz w:val="28"/>
                <w:szCs w:val="28"/>
                <w:lang w:val="en-US"/>
              </w:rPr>
            </w:pPr>
          </w:p>
        </w:tc>
        <w:tc>
          <w:tcPr>
            <w:tcW w:w="3260" w:type="dxa"/>
          </w:tcPr>
          <w:p w14:paraId="1ADA4CE7" w14:textId="77777777" w:rsidR="007779BA" w:rsidRPr="007C726A" w:rsidRDefault="007779BA" w:rsidP="00A04212">
            <w:pPr>
              <w:ind w:left="522" w:hanging="540"/>
              <w:jc w:val="both"/>
              <w:rPr>
                <w:rFonts w:asciiTheme="majorHAnsi" w:hAnsiTheme="majorHAnsi"/>
                <w:sz w:val="28"/>
                <w:szCs w:val="28"/>
                <w:lang w:val="en-US"/>
              </w:rPr>
            </w:pPr>
          </w:p>
        </w:tc>
        <w:tc>
          <w:tcPr>
            <w:tcW w:w="1984" w:type="dxa"/>
          </w:tcPr>
          <w:p w14:paraId="43C4F2F0" w14:textId="77777777" w:rsidR="007779BA" w:rsidRPr="007C726A" w:rsidRDefault="007779BA" w:rsidP="00A04212">
            <w:pPr>
              <w:jc w:val="both"/>
              <w:rPr>
                <w:rFonts w:asciiTheme="majorHAnsi" w:hAnsiTheme="majorHAnsi"/>
                <w:sz w:val="28"/>
                <w:szCs w:val="28"/>
                <w:lang w:val="en-US"/>
              </w:rPr>
            </w:pPr>
          </w:p>
        </w:tc>
        <w:tc>
          <w:tcPr>
            <w:tcW w:w="2036" w:type="dxa"/>
          </w:tcPr>
          <w:p w14:paraId="75A8C3CA" w14:textId="77777777" w:rsidR="007779BA" w:rsidRPr="007C726A" w:rsidRDefault="007779BA" w:rsidP="00A04212">
            <w:pPr>
              <w:jc w:val="both"/>
              <w:rPr>
                <w:rFonts w:asciiTheme="majorHAnsi" w:hAnsiTheme="majorHAnsi"/>
                <w:sz w:val="28"/>
                <w:szCs w:val="28"/>
                <w:lang w:val="en-US"/>
              </w:rPr>
            </w:pPr>
          </w:p>
        </w:tc>
        <w:tc>
          <w:tcPr>
            <w:tcW w:w="2098" w:type="dxa"/>
          </w:tcPr>
          <w:p w14:paraId="666C1E15" w14:textId="77777777" w:rsidR="007779BA" w:rsidRPr="007C726A" w:rsidRDefault="007779BA" w:rsidP="00A04212">
            <w:pPr>
              <w:jc w:val="both"/>
              <w:rPr>
                <w:rFonts w:asciiTheme="majorHAnsi" w:hAnsiTheme="majorHAnsi"/>
                <w:sz w:val="28"/>
                <w:szCs w:val="28"/>
                <w:lang w:val="en-US"/>
              </w:rPr>
            </w:pPr>
          </w:p>
        </w:tc>
        <w:tc>
          <w:tcPr>
            <w:tcW w:w="1933" w:type="dxa"/>
          </w:tcPr>
          <w:p w14:paraId="5CCAF5A7" w14:textId="77777777" w:rsidR="007779BA" w:rsidRPr="007C726A" w:rsidRDefault="007779BA" w:rsidP="00A04212">
            <w:pPr>
              <w:jc w:val="both"/>
              <w:rPr>
                <w:rFonts w:asciiTheme="majorHAnsi" w:hAnsiTheme="majorHAnsi"/>
                <w:sz w:val="28"/>
                <w:szCs w:val="28"/>
                <w:lang w:val="en-US"/>
              </w:rPr>
            </w:pPr>
          </w:p>
        </w:tc>
      </w:tr>
      <w:tr w:rsidR="007779BA" w:rsidRPr="007C726A" w14:paraId="20C27C22" w14:textId="77777777" w:rsidTr="00A04212">
        <w:tc>
          <w:tcPr>
            <w:tcW w:w="3175" w:type="dxa"/>
          </w:tcPr>
          <w:p w14:paraId="147DA87B" w14:textId="77777777" w:rsidR="007779BA" w:rsidRPr="007C726A" w:rsidRDefault="007779BA" w:rsidP="00A04212">
            <w:pPr>
              <w:ind w:left="270" w:hanging="360"/>
              <w:jc w:val="both"/>
              <w:rPr>
                <w:rFonts w:asciiTheme="majorHAnsi" w:hAnsiTheme="majorHAnsi"/>
                <w:sz w:val="28"/>
                <w:szCs w:val="28"/>
                <w:lang w:val="en-US"/>
              </w:rPr>
            </w:pPr>
            <w:r w:rsidRPr="007C726A">
              <w:rPr>
                <w:rFonts w:asciiTheme="majorHAnsi" w:hAnsiTheme="majorHAnsi"/>
                <w:sz w:val="28"/>
                <w:szCs w:val="28"/>
                <w:lang w:val="en-US"/>
              </w:rPr>
              <w:t>Cross-cutting Objective</w:t>
            </w:r>
          </w:p>
        </w:tc>
        <w:tc>
          <w:tcPr>
            <w:tcW w:w="3260" w:type="dxa"/>
          </w:tcPr>
          <w:p w14:paraId="33B522D1" w14:textId="77777777" w:rsidR="007779BA" w:rsidRPr="007C726A" w:rsidRDefault="007779BA" w:rsidP="00A04212">
            <w:pPr>
              <w:ind w:left="522" w:hanging="540"/>
              <w:jc w:val="both"/>
              <w:rPr>
                <w:rFonts w:asciiTheme="majorHAnsi" w:hAnsiTheme="majorHAnsi"/>
                <w:sz w:val="28"/>
                <w:szCs w:val="28"/>
                <w:lang w:val="en-US"/>
              </w:rPr>
            </w:pPr>
          </w:p>
        </w:tc>
        <w:tc>
          <w:tcPr>
            <w:tcW w:w="1984" w:type="dxa"/>
          </w:tcPr>
          <w:p w14:paraId="4705853D" w14:textId="77777777" w:rsidR="007779BA" w:rsidRPr="007C726A" w:rsidRDefault="007779BA" w:rsidP="00A04212">
            <w:pPr>
              <w:jc w:val="both"/>
              <w:rPr>
                <w:rFonts w:asciiTheme="majorHAnsi" w:hAnsiTheme="majorHAnsi"/>
                <w:sz w:val="28"/>
                <w:szCs w:val="28"/>
                <w:lang w:val="en-US"/>
              </w:rPr>
            </w:pPr>
          </w:p>
        </w:tc>
        <w:tc>
          <w:tcPr>
            <w:tcW w:w="2036" w:type="dxa"/>
          </w:tcPr>
          <w:p w14:paraId="39D562C8" w14:textId="77777777" w:rsidR="007779BA" w:rsidRPr="007C726A" w:rsidRDefault="007779BA" w:rsidP="00A04212">
            <w:pPr>
              <w:jc w:val="both"/>
              <w:rPr>
                <w:rFonts w:asciiTheme="majorHAnsi" w:hAnsiTheme="majorHAnsi"/>
                <w:sz w:val="28"/>
                <w:szCs w:val="28"/>
                <w:lang w:val="en-US"/>
              </w:rPr>
            </w:pPr>
          </w:p>
        </w:tc>
        <w:tc>
          <w:tcPr>
            <w:tcW w:w="2098" w:type="dxa"/>
          </w:tcPr>
          <w:p w14:paraId="4A3B6288" w14:textId="77777777" w:rsidR="007779BA" w:rsidRPr="007C726A" w:rsidRDefault="007779BA" w:rsidP="00A04212">
            <w:pPr>
              <w:jc w:val="both"/>
              <w:rPr>
                <w:rFonts w:asciiTheme="majorHAnsi" w:hAnsiTheme="majorHAnsi"/>
                <w:sz w:val="28"/>
                <w:szCs w:val="28"/>
                <w:lang w:val="en-US"/>
              </w:rPr>
            </w:pPr>
          </w:p>
        </w:tc>
        <w:tc>
          <w:tcPr>
            <w:tcW w:w="1933" w:type="dxa"/>
          </w:tcPr>
          <w:p w14:paraId="633FC702" w14:textId="77777777" w:rsidR="007779BA" w:rsidRPr="007C726A" w:rsidRDefault="007779BA" w:rsidP="00A04212">
            <w:pPr>
              <w:jc w:val="both"/>
              <w:rPr>
                <w:rFonts w:asciiTheme="majorHAnsi" w:hAnsiTheme="majorHAnsi"/>
                <w:sz w:val="28"/>
                <w:szCs w:val="28"/>
                <w:lang w:val="en-US"/>
              </w:rPr>
            </w:pPr>
          </w:p>
        </w:tc>
      </w:tr>
      <w:tr w:rsidR="007779BA" w:rsidRPr="007C726A" w14:paraId="64117B75" w14:textId="77777777" w:rsidTr="00A04212">
        <w:tc>
          <w:tcPr>
            <w:tcW w:w="3175" w:type="dxa"/>
            <w:vMerge w:val="restart"/>
          </w:tcPr>
          <w:p w14:paraId="6020E71C" w14:textId="77777777" w:rsidR="007779BA" w:rsidRPr="007C726A" w:rsidRDefault="007779BA" w:rsidP="00A04212">
            <w:pPr>
              <w:ind w:left="270" w:hanging="360"/>
              <w:jc w:val="both"/>
              <w:rPr>
                <w:rFonts w:asciiTheme="majorHAnsi" w:hAnsiTheme="majorHAnsi"/>
                <w:sz w:val="28"/>
                <w:szCs w:val="28"/>
                <w:lang w:val="en-US"/>
              </w:rPr>
            </w:pPr>
            <w:r w:rsidRPr="007C726A">
              <w:rPr>
                <w:rFonts w:asciiTheme="majorHAnsi" w:hAnsiTheme="majorHAnsi"/>
                <w:sz w:val="28"/>
                <w:szCs w:val="28"/>
                <w:lang w:val="en-US"/>
              </w:rPr>
              <w:t xml:space="preserve">3.4  SAIs are satisfied with the work of KSC and make effective </w:t>
            </w:r>
            <w:r w:rsidRPr="007C726A">
              <w:rPr>
                <w:rFonts w:asciiTheme="majorHAnsi" w:hAnsiTheme="majorHAnsi"/>
                <w:sz w:val="28"/>
                <w:szCs w:val="28"/>
                <w:lang w:val="en-US"/>
              </w:rPr>
              <w:lastRenderedPageBreak/>
              <w:t>use of the products/ services offered by KSC</w:t>
            </w:r>
          </w:p>
        </w:tc>
        <w:tc>
          <w:tcPr>
            <w:tcW w:w="3260" w:type="dxa"/>
          </w:tcPr>
          <w:p w14:paraId="694F174E" w14:textId="77777777" w:rsidR="007779BA" w:rsidRPr="007C726A" w:rsidRDefault="007779BA" w:rsidP="00A04212">
            <w:pPr>
              <w:ind w:left="522" w:hanging="540"/>
              <w:jc w:val="both"/>
              <w:rPr>
                <w:rFonts w:asciiTheme="majorHAnsi" w:hAnsiTheme="majorHAnsi"/>
                <w:sz w:val="28"/>
                <w:szCs w:val="28"/>
                <w:lang w:val="en-US"/>
              </w:rPr>
            </w:pPr>
            <w:r w:rsidRPr="007C726A">
              <w:rPr>
                <w:rFonts w:asciiTheme="majorHAnsi" w:hAnsiTheme="majorHAnsi"/>
                <w:sz w:val="28"/>
                <w:szCs w:val="28"/>
                <w:lang w:val="en-US"/>
              </w:rPr>
              <w:lastRenderedPageBreak/>
              <w:t>3.4.1  Percent of SAIs satisfied with the work of KSC</w:t>
            </w:r>
          </w:p>
        </w:tc>
        <w:tc>
          <w:tcPr>
            <w:tcW w:w="1984" w:type="dxa"/>
          </w:tcPr>
          <w:p w14:paraId="1A3DE806"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t xml:space="preserve">A triennial survey would be conducted </w:t>
            </w:r>
            <w:r w:rsidRPr="007C726A">
              <w:rPr>
                <w:rFonts w:asciiTheme="majorHAnsi" w:hAnsiTheme="majorHAnsi"/>
                <w:sz w:val="28"/>
                <w:szCs w:val="28"/>
                <w:lang w:val="en-US"/>
              </w:rPr>
              <w:lastRenderedPageBreak/>
              <w:t>in 2019 to identify SAIs satisfaction. In the absence of baseline, difficult to fix target. Conservatively, target fixed at 60%</w:t>
            </w:r>
          </w:p>
        </w:tc>
        <w:tc>
          <w:tcPr>
            <w:tcW w:w="2036" w:type="dxa"/>
          </w:tcPr>
          <w:p w14:paraId="53FAFC1B"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lastRenderedPageBreak/>
              <w:t>Not applicable</w:t>
            </w:r>
          </w:p>
        </w:tc>
        <w:tc>
          <w:tcPr>
            <w:tcW w:w="2098" w:type="dxa"/>
          </w:tcPr>
          <w:p w14:paraId="5EA66E0D"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t>Not applicable</w:t>
            </w:r>
          </w:p>
        </w:tc>
        <w:tc>
          <w:tcPr>
            <w:tcW w:w="1933" w:type="dxa"/>
          </w:tcPr>
          <w:p w14:paraId="31D8C52F"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t>60</w:t>
            </w:r>
          </w:p>
        </w:tc>
      </w:tr>
      <w:tr w:rsidR="007779BA" w:rsidRPr="007C726A" w14:paraId="144A0BEA" w14:textId="77777777" w:rsidTr="00A04212">
        <w:tc>
          <w:tcPr>
            <w:tcW w:w="3175" w:type="dxa"/>
            <w:vMerge/>
          </w:tcPr>
          <w:p w14:paraId="0DBA1A1D" w14:textId="77777777" w:rsidR="007779BA" w:rsidRPr="007C726A" w:rsidRDefault="007779BA" w:rsidP="00A04212">
            <w:pPr>
              <w:ind w:left="270" w:hanging="360"/>
              <w:jc w:val="both"/>
              <w:rPr>
                <w:rFonts w:asciiTheme="majorHAnsi" w:hAnsiTheme="majorHAnsi"/>
                <w:sz w:val="28"/>
                <w:szCs w:val="28"/>
                <w:lang w:val="en-US"/>
              </w:rPr>
            </w:pPr>
          </w:p>
        </w:tc>
        <w:tc>
          <w:tcPr>
            <w:tcW w:w="3260" w:type="dxa"/>
          </w:tcPr>
          <w:p w14:paraId="37887F83" w14:textId="77777777" w:rsidR="007779BA" w:rsidRPr="007C726A" w:rsidRDefault="007779BA" w:rsidP="00A04212">
            <w:pPr>
              <w:ind w:left="522" w:hanging="540"/>
              <w:jc w:val="both"/>
              <w:rPr>
                <w:rFonts w:asciiTheme="majorHAnsi" w:hAnsiTheme="majorHAnsi"/>
                <w:sz w:val="28"/>
                <w:szCs w:val="28"/>
                <w:lang w:val="en-US"/>
              </w:rPr>
            </w:pPr>
            <w:r w:rsidRPr="007C726A">
              <w:rPr>
                <w:rFonts w:asciiTheme="majorHAnsi" w:hAnsiTheme="majorHAnsi"/>
                <w:sz w:val="28"/>
                <w:szCs w:val="28"/>
                <w:lang w:val="en-US"/>
              </w:rPr>
              <w:t>3.4.2 Percent of KSC products/ services used by SAIs</w:t>
            </w:r>
          </w:p>
        </w:tc>
        <w:tc>
          <w:tcPr>
            <w:tcW w:w="1984" w:type="dxa"/>
          </w:tcPr>
          <w:p w14:paraId="0A90882E"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t>A triennial survey would be conducted in 2019 to identify KSC products/ services used by SAIs. In the absence of baseline, difficult to fix target.</w:t>
            </w:r>
          </w:p>
        </w:tc>
        <w:tc>
          <w:tcPr>
            <w:tcW w:w="2036" w:type="dxa"/>
          </w:tcPr>
          <w:p w14:paraId="65C4FA0A"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t>Not applicable</w:t>
            </w:r>
          </w:p>
        </w:tc>
        <w:tc>
          <w:tcPr>
            <w:tcW w:w="2098" w:type="dxa"/>
          </w:tcPr>
          <w:p w14:paraId="50B94DB7" w14:textId="77777777" w:rsidR="007779BA" w:rsidRPr="007C726A" w:rsidRDefault="007779BA" w:rsidP="00A04212">
            <w:pPr>
              <w:jc w:val="both"/>
              <w:rPr>
                <w:rFonts w:asciiTheme="majorHAnsi" w:hAnsiTheme="majorHAnsi"/>
                <w:sz w:val="28"/>
                <w:szCs w:val="28"/>
                <w:lang w:val="en-US"/>
              </w:rPr>
            </w:pPr>
            <w:r w:rsidRPr="007C726A">
              <w:rPr>
                <w:rFonts w:asciiTheme="majorHAnsi" w:hAnsiTheme="majorHAnsi"/>
                <w:sz w:val="28"/>
                <w:szCs w:val="28"/>
                <w:lang w:val="en-US"/>
              </w:rPr>
              <w:t>Not applicable</w:t>
            </w:r>
          </w:p>
        </w:tc>
        <w:tc>
          <w:tcPr>
            <w:tcW w:w="1933" w:type="dxa"/>
          </w:tcPr>
          <w:p w14:paraId="6FE73786" w14:textId="77777777" w:rsidR="007779BA" w:rsidRPr="007C726A" w:rsidRDefault="007779BA" w:rsidP="00A04212">
            <w:pPr>
              <w:jc w:val="both"/>
              <w:rPr>
                <w:rFonts w:asciiTheme="majorHAnsi" w:hAnsiTheme="majorHAnsi"/>
                <w:sz w:val="28"/>
                <w:szCs w:val="28"/>
                <w:lang w:val="en-US"/>
              </w:rPr>
            </w:pPr>
          </w:p>
        </w:tc>
      </w:tr>
    </w:tbl>
    <w:p w14:paraId="55B7AB32" w14:textId="77777777" w:rsidR="007779BA" w:rsidRPr="00FF067D" w:rsidRDefault="007779BA" w:rsidP="007C726A">
      <w:pPr>
        <w:pStyle w:val="Default"/>
        <w:spacing w:before="120" w:line="276" w:lineRule="auto"/>
        <w:jc w:val="center"/>
        <w:rPr>
          <w:rFonts w:asciiTheme="majorHAnsi" w:eastAsia="Calibri" w:hAnsiTheme="majorHAnsi" w:cstheme="minorHAnsi"/>
          <w:sz w:val="28"/>
          <w:szCs w:val="28"/>
        </w:rPr>
      </w:pPr>
    </w:p>
    <w:p w14:paraId="6BCBA5F7" w14:textId="77777777" w:rsidR="00A61FB8" w:rsidRPr="00FF067D" w:rsidRDefault="00A61FB8" w:rsidP="00A61FB8">
      <w:pPr>
        <w:pStyle w:val="Default"/>
        <w:spacing w:after="200" w:line="360" w:lineRule="auto"/>
        <w:jc w:val="center"/>
        <w:rPr>
          <w:rFonts w:asciiTheme="majorHAnsi" w:hAnsiTheme="majorHAnsi" w:cstheme="minorHAnsi"/>
          <w:sz w:val="28"/>
          <w:szCs w:val="28"/>
        </w:rPr>
      </w:pPr>
      <w:r w:rsidRPr="00FF067D">
        <w:rPr>
          <w:rFonts w:asciiTheme="majorHAnsi" w:hAnsiTheme="majorHAnsi" w:cstheme="minorHAnsi"/>
          <w:sz w:val="28"/>
          <w:szCs w:val="28"/>
        </w:rPr>
        <w:t>********************************</w:t>
      </w:r>
    </w:p>
    <w:sectPr w:rsidR="00A61FB8" w:rsidRPr="00FF067D" w:rsidSect="007C726A">
      <w:pgSz w:w="16839" w:h="11907" w:orient="landscape" w:code="9"/>
      <w:pgMar w:top="1701" w:right="1134" w:bottom="1418"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77809" w14:textId="77777777" w:rsidR="004066B7" w:rsidRDefault="004066B7" w:rsidP="00BE6C24">
      <w:pPr>
        <w:spacing w:after="0" w:line="240" w:lineRule="auto"/>
      </w:pPr>
      <w:r>
        <w:separator/>
      </w:r>
    </w:p>
  </w:endnote>
  <w:endnote w:type="continuationSeparator" w:id="0">
    <w:p w14:paraId="77E456E7" w14:textId="77777777" w:rsidR="004066B7" w:rsidRDefault="004066B7" w:rsidP="00BE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59C39" w14:textId="77777777" w:rsidR="004066B7" w:rsidRDefault="004066B7" w:rsidP="00BE6C24">
      <w:pPr>
        <w:spacing w:after="0" w:line="240" w:lineRule="auto"/>
      </w:pPr>
      <w:r>
        <w:separator/>
      </w:r>
    </w:p>
  </w:footnote>
  <w:footnote w:type="continuationSeparator" w:id="0">
    <w:p w14:paraId="5B766AC1" w14:textId="77777777" w:rsidR="004066B7" w:rsidRDefault="004066B7" w:rsidP="00BE6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4D65E" w14:textId="77777777" w:rsidR="00BE6C24" w:rsidRPr="002E7248" w:rsidRDefault="00BE6C24" w:rsidP="00BE6C24">
    <w:pPr>
      <w:pStyle w:val="Default"/>
      <w:jc w:val="center"/>
      <w:rPr>
        <w:rFonts w:asciiTheme="majorHAnsi" w:hAnsiTheme="majorHAnsi" w:cstheme="minorHAnsi"/>
        <w:b/>
        <w:bCs/>
        <w:sz w:val="32"/>
        <w:szCs w:val="32"/>
      </w:rPr>
    </w:pPr>
    <w:r w:rsidRPr="002E7248">
      <w:rPr>
        <w:rFonts w:asciiTheme="majorHAnsi" w:hAnsiTheme="majorHAnsi" w:cstheme="minorHAnsi"/>
        <w:b/>
        <w:bCs/>
        <w:sz w:val="32"/>
        <w:szCs w:val="32"/>
      </w:rPr>
      <w:t>KSC WORK PLAN (201</w:t>
    </w:r>
    <w:r w:rsidR="00FF067D">
      <w:rPr>
        <w:rFonts w:asciiTheme="majorHAnsi" w:hAnsiTheme="majorHAnsi" w:cstheme="minorHAnsi"/>
        <w:b/>
        <w:bCs/>
        <w:sz w:val="32"/>
        <w:szCs w:val="32"/>
      </w:rPr>
      <w:t>7</w:t>
    </w:r>
    <w:r w:rsidRPr="002E7248">
      <w:rPr>
        <w:rFonts w:asciiTheme="majorHAnsi" w:hAnsiTheme="majorHAnsi" w:cstheme="minorHAnsi"/>
        <w:b/>
        <w:bCs/>
        <w:sz w:val="32"/>
        <w:szCs w:val="32"/>
      </w:rPr>
      <w:t>-201</w:t>
    </w:r>
    <w:r w:rsidR="00FF067D">
      <w:rPr>
        <w:rFonts w:asciiTheme="majorHAnsi" w:hAnsiTheme="majorHAnsi" w:cstheme="minorHAnsi"/>
        <w:b/>
        <w:bCs/>
        <w:sz w:val="32"/>
        <w:szCs w:val="32"/>
      </w:rPr>
      <w:t>9</w:t>
    </w:r>
    <w:r w:rsidRPr="002E7248">
      <w:rPr>
        <w:rFonts w:asciiTheme="majorHAnsi" w:hAnsiTheme="majorHAnsi" w:cstheme="minorHAnsi"/>
        <w:b/>
        <w:bCs/>
        <w:sz w:val="32"/>
        <w:szCs w:val="32"/>
      </w:rPr>
      <w:t>)</w:t>
    </w:r>
  </w:p>
  <w:p w14:paraId="1880C585" w14:textId="77777777" w:rsidR="00BE6C24" w:rsidRDefault="00BE6C24">
    <w:pPr>
      <w:pStyle w:val="Header"/>
    </w:pPr>
  </w:p>
  <w:p w14:paraId="1F262BFA" w14:textId="77777777" w:rsidR="004342C5" w:rsidRDefault="00434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4648"/>
    <w:multiLevelType w:val="hybridMultilevel"/>
    <w:tmpl w:val="D242E57A"/>
    <w:lvl w:ilvl="0" w:tplc="40090001">
      <w:start w:val="1"/>
      <w:numFmt w:val="bullet"/>
      <w:lvlText w:val=""/>
      <w:lvlJc w:val="left"/>
      <w:pPr>
        <w:ind w:left="1488" w:hanging="360"/>
      </w:pPr>
      <w:rPr>
        <w:rFonts w:ascii="Symbol" w:hAnsi="Symbol" w:hint="default"/>
      </w:rPr>
    </w:lvl>
    <w:lvl w:ilvl="1" w:tplc="40090003" w:tentative="1">
      <w:start w:val="1"/>
      <w:numFmt w:val="bullet"/>
      <w:lvlText w:val="o"/>
      <w:lvlJc w:val="left"/>
      <w:pPr>
        <w:ind w:left="2208" w:hanging="360"/>
      </w:pPr>
      <w:rPr>
        <w:rFonts w:ascii="Courier New" w:hAnsi="Courier New" w:cs="Courier New" w:hint="default"/>
      </w:rPr>
    </w:lvl>
    <w:lvl w:ilvl="2" w:tplc="40090005" w:tentative="1">
      <w:start w:val="1"/>
      <w:numFmt w:val="bullet"/>
      <w:lvlText w:val=""/>
      <w:lvlJc w:val="left"/>
      <w:pPr>
        <w:ind w:left="2928" w:hanging="360"/>
      </w:pPr>
      <w:rPr>
        <w:rFonts w:ascii="Wingdings" w:hAnsi="Wingdings" w:hint="default"/>
      </w:rPr>
    </w:lvl>
    <w:lvl w:ilvl="3" w:tplc="40090001" w:tentative="1">
      <w:start w:val="1"/>
      <w:numFmt w:val="bullet"/>
      <w:lvlText w:val=""/>
      <w:lvlJc w:val="left"/>
      <w:pPr>
        <w:ind w:left="3648" w:hanging="360"/>
      </w:pPr>
      <w:rPr>
        <w:rFonts w:ascii="Symbol" w:hAnsi="Symbol" w:hint="default"/>
      </w:rPr>
    </w:lvl>
    <w:lvl w:ilvl="4" w:tplc="40090003" w:tentative="1">
      <w:start w:val="1"/>
      <w:numFmt w:val="bullet"/>
      <w:lvlText w:val="o"/>
      <w:lvlJc w:val="left"/>
      <w:pPr>
        <w:ind w:left="4368" w:hanging="360"/>
      </w:pPr>
      <w:rPr>
        <w:rFonts w:ascii="Courier New" w:hAnsi="Courier New" w:cs="Courier New" w:hint="default"/>
      </w:rPr>
    </w:lvl>
    <w:lvl w:ilvl="5" w:tplc="40090005" w:tentative="1">
      <w:start w:val="1"/>
      <w:numFmt w:val="bullet"/>
      <w:lvlText w:val=""/>
      <w:lvlJc w:val="left"/>
      <w:pPr>
        <w:ind w:left="5088" w:hanging="360"/>
      </w:pPr>
      <w:rPr>
        <w:rFonts w:ascii="Wingdings" w:hAnsi="Wingdings" w:hint="default"/>
      </w:rPr>
    </w:lvl>
    <w:lvl w:ilvl="6" w:tplc="40090001" w:tentative="1">
      <w:start w:val="1"/>
      <w:numFmt w:val="bullet"/>
      <w:lvlText w:val=""/>
      <w:lvlJc w:val="left"/>
      <w:pPr>
        <w:ind w:left="5808" w:hanging="360"/>
      </w:pPr>
      <w:rPr>
        <w:rFonts w:ascii="Symbol" w:hAnsi="Symbol" w:hint="default"/>
      </w:rPr>
    </w:lvl>
    <w:lvl w:ilvl="7" w:tplc="40090003" w:tentative="1">
      <w:start w:val="1"/>
      <w:numFmt w:val="bullet"/>
      <w:lvlText w:val="o"/>
      <w:lvlJc w:val="left"/>
      <w:pPr>
        <w:ind w:left="6528" w:hanging="360"/>
      </w:pPr>
      <w:rPr>
        <w:rFonts w:ascii="Courier New" w:hAnsi="Courier New" w:cs="Courier New" w:hint="default"/>
      </w:rPr>
    </w:lvl>
    <w:lvl w:ilvl="8" w:tplc="40090005" w:tentative="1">
      <w:start w:val="1"/>
      <w:numFmt w:val="bullet"/>
      <w:lvlText w:val=""/>
      <w:lvlJc w:val="left"/>
      <w:pPr>
        <w:ind w:left="7248" w:hanging="360"/>
      </w:pPr>
      <w:rPr>
        <w:rFonts w:ascii="Wingdings" w:hAnsi="Wingdings" w:hint="default"/>
      </w:rPr>
    </w:lvl>
  </w:abstractNum>
  <w:abstractNum w:abstractNumId="1">
    <w:nsid w:val="15EF1D0E"/>
    <w:multiLevelType w:val="multilevel"/>
    <w:tmpl w:val="96A018B6"/>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D103641"/>
    <w:multiLevelType w:val="multilevel"/>
    <w:tmpl w:val="CBAAD2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25444F"/>
    <w:multiLevelType w:val="hybridMultilevel"/>
    <w:tmpl w:val="92FC4C98"/>
    <w:lvl w:ilvl="0" w:tplc="40090001">
      <w:start w:val="1"/>
      <w:numFmt w:val="bullet"/>
      <w:lvlText w:val=""/>
      <w:lvlJc w:val="left"/>
      <w:pPr>
        <w:ind w:left="702" w:hanging="360"/>
      </w:pPr>
      <w:rPr>
        <w:rFonts w:ascii="Symbol" w:hAnsi="Symbol" w:hint="default"/>
      </w:rPr>
    </w:lvl>
    <w:lvl w:ilvl="1" w:tplc="40090003" w:tentative="1">
      <w:start w:val="1"/>
      <w:numFmt w:val="bullet"/>
      <w:lvlText w:val="o"/>
      <w:lvlJc w:val="left"/>
      <w:pPr>
        <w:ind w:left="1422" w:hanging="360"/>
      </w:pPr>
      <w:rPr>
        <w:rFonts w:ascii="Courier New" w:hAnsi="Courier New" w:cs="Courier New" w:hint="default"/>
      </w:rPr>
    </w:lvl>
    <w:lvl w:ilvl="2" w:tplc="40090005" w:tentative="1">
      <w:start w:val="1"/>
      <w:numFmt w:val="bullet"/>
      <w:lvlText w:val=""/>
      <w:lvlJc w:val="left"/>
      <w:pPr>
        <w:ind w:left="2142" w:hanging="360"/>
      </w:pPr>
      <w:rPr>
        <w:rFonts w:ascii="Wingdings" w:hAnsi="Wingdings" w:hint="default"/>
      </w:rPr>
    </w:lvl>
    <w:lvl w:ilvl="3" w:tplc="40090001" w:tentative="1">
      <w:start w:val="1"/>
      <w:numFmt w:val="bullet"/>
      <w:lvlText w:val=""/>
      <w:lvlJc w:val="left"/>
      <w:pPr>
        <w:ind w:left="2862" w:hanging="360"/>
      </w:pPr>
      <w:rPr>
        <w:rFonts w:ascii="Symbol" w:hAnsi="Symbol" w:hint="default"/>
      </w:rPr>
    </w:lvl>
    <w:lvl w:ilvl="4" w:tplc="40090003" w:tentative="1">
      <w:start w:val="1"/>
      <w:numFmt w:val="bullet"/>
      <w:lvlText w:val="o"/>
      <w:lvlJc w:val="left"/>
      <w:pPr>
        <w:ind w:left="3582" w:hanging="360"/>
      </w:pPr>
      <w:rPr>
        <w:rFonts w:ascii="Courier New" w:hAnsi="Courier New" w:cs="Courier New" w:hint="default"/>
      </w:rPr>
    </w:lvl>
    <w:lvl w:ilvl="5" w:tplc="40090005" w:tentative="1">
      <w:start w:val="1"/>
      <w:numFmt w:val="bullet"/>
      <w:lvlText w:val=""/>
      <w:lvlJc w:val="left"/>
      <w:pPr>
        <w:ind w:left="4302" w:hanging="360"/>
      </w:pPr>
      <w:rPr>
        <w:rFonts w:ascii="Wingdings" w:hAnsi="Wingdings" w:hint="default"/>
      </w:rPr>
    </w:lvl>
    <w:lvl w:ilvl="6" w:tplc="40090001" w:tentative="1">
      <w:start w:val="1"/>
      <w:numFmt w:val="bullet"/>
      <w:lvlText w:val=""/>
      <w:lvlJc w:val="left"/>
      <w:pPr>
        <w:ind w:left="5022" w:hanging="360"/>
      </w:pPr>
      <w:rPr>
        <w:rFonts w:ascii="Symbol" w:hAnsi="Symbol" w:hint="default"/>
      </w:rPr>
    </w:lvl>
    <w:lvl w:ilvl="7" w:tplc="40090003" w:tentative="1">
      <w:start w:val="1"/>
      <w:numFmt w:val="bullet"/>
      <w:lvlText w:val="o"/>
      <w:lvlJc w:val="left"/>
      <w:pPr>
        <w:ind w:left="5742" w:hanging="360"/>
      </w:pPr>
      <w:rPr>
        <w:rFonts w:ascii="Courier New" w:hAnsi="Courier New" w:cs="Courier New" w:hint="default"/>
      </w:rPr>
    </w:lvl>
    <w:lvl w:ilvl="8" w:tplc="40090005" w:tentative="1">
      <w:start w:val="1"/>
      <w:numFmt w:val="bullet"/>
      <w:lvlText w:val=""/>
      <w:lvlJc w:val="left"/>
      <w:pPr>
        <w:ind w:left="6462" w:hanging="360"/>
      </w:pPr>
      <w:rPr>
        <w:rFonts w:ascii="Wingdings" w:hAnsi="Wingdings" w:hint="default"/>
      </w:rPr>
    </w:lvl>
  </w:abstractNum>
  <w:abstractNum w:abstractNumId="4">
    <w:nsid w:val="54F80288"/>
    <w:multiLevelType w:val="hybridMultilevel"/>
    <w:tmpl w:val="9C2243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9F500A8"/>
    <w:multiLevelType w:val="hybridMultilevel"/>
    <w:tmpl w:val="A1CEE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FE"/>
    <w:rsid w:val="000165D2"/>
    <w:rsid w:val="00046F86"/>
    <w:rsid w:val="0008643C"/>
    <w:rsid w:val="000949BE"/>
    <w:rsid w:val="000A38BC"/>
    <w:rsid w:val="000A5321"/>
    <w:rsid w:val="001067FA"/>
    <w:rsid w:val="001267E8"/>
    <w:rsid w:val="0016497A"/>
    <w:rsid w:val="00176830"/>
    <w:rsid w:val="00185E06"/>
    <w:rsid w:val="00216368"/>
    <w:rsid w:val="002670AD"/>
    <w:rsid w:val="00275408"/>
    <w:rsid w:val="002A0526"/>
    <w:rsid w:val="002D3A34"/>
    <w:rsid w:val="002D7A76"/>
    <w:rsid w:val="002E7248"/>
    <w:rsid w:val="00315460"/>
    <w:rsid w:val="00332225"/>
    <w:rsid w:val="00335D0B"/>
    <w:rsid w:val="00365094"/>
    <w:rsid w:val="0037290D"/>
    <w:rsid w:val="003948E8"/>
    <w:rsid w:val="003A4F44"/>
    <w:rsid w:val="003D58A9"/>
    <w:rsid w:val="003D7919"/>
    <w:rsid w:val="003E50CB"/>
    <w:rsid w:val="003F6BBA"/>
    <w:rsid w:val="00402264"/>
    <w:rsid w:val="004034A9"/>
    <w:rsid w:val="004066B7"/>
    <w:rsid w:val="004342C5"/>
    <w:rsid w:val="00497277"/>
    <w:rsid w:val="004C1218"/>
    <w:rsid w:val="004C4EFE"/>
    <w:rsid w:val="00516661"/>
    <w:rsid w:val="005407BE"/>
    <w:rsid w:val="005420E4"/>
    <w:rsid w:val="00550686"/>
    <w:rsid w:val="00594566"/>
    <w:rsid w:val="005A6A84"/>
    <w:rsid w:val="005C394F"/>
    <w:rsid w:val="005C5EA5"/>
    <w:rsid w:val="005C7385"/>
    <w:rsid w:val="00615931"/>
    <w:rsid w:val="00626C80"/>
    <w:rsid w:val="006359AA"/>
    <w:rsid w:val="00693A6F"/>
    <w:rsid w:val="006C5B7A"/>
    <w:rsid w:val="006C788F"/>
    <w:rsid w:val="00723E61"/>
    <w:rsid w:val="00736852"/>
    <w:rsid w:val="00742053"/>
    <w:rsid w:val="007637FD"/>
    <w:rsid w:val="007763EC"/>
    <w:rsid w:val="007779BA"/>
    <w:rsid w:val="007808DC"/>
    <w:rsid w:val="007C1CE4"/>
    <w:rsid w:val="007C726A"/>
    <w:rsid w:val="00811CE8"/>
    <w:rsid w:val="008134BE"/>
    <w:rsid w:val="0083264E"/>
    <w:rsid w:val="008338E6"/>
    <w:rsid w:val="00834B80"/>
    <w:rsid w:val="00841039"/>
    <w:rsid w:val="0084368F"/>
    <w:rsid w:val="00845999"/>
    <w:rsid w:val="00856FC2"/>
    <w:rsid w:val="0089341A"/>
    <w:rsid w:val="008D4ABF"/>
    <w:rsid w:val="009358A1"/>
    <w:rsid w:val="00972575"/>
    <w:rsid w:val="009A713F"/>
    <w:rsid w:val="009D2C9F"/>
    <w:rsid w:val="009F7929"/>
    <w:rsid w:val="00A1188B"/>
    <w:rsid w:val="00A61FB8"/>
    <w:rsid w:val="00A71D18"/>
    <w:rsid w:val="00A86715"/>
    <w:rsid w:val="00AA33CE"/>
    <w:rsid w:val="00AB1B85"/>
    <w:rsid w:val="00AC5921"/>
    <w:rsid w:val="00AC5A83"/>
    <w:rsid w:val="00AF007A"/>
    <w:rsid w:val="00B03D7A"/>
    <w:rsid w:val="00B367BA"/>
    <w:rsid w:val="00B83E9D"/>
    <w:rsid w:val="00BC781F"/>
    <w:rsid w:val="00BD406C"/>
    <w:rsid w:val="00BE6C24"/>
    <w:rsid w:val="00BF0B61"/>
    <w:rsid w:val="00BF616D"/>
    <w:rsid w:val="00BF7191"/>
    <w:rsid w:val="00C37BDB"/>
    <w:rsid w:val="00C62152"/>
    <w:rsid w:val="00CB2A0B"/>
    <w:rsid w:val="00CE4087"/>
    <w:rsid w:val="00CE75A7"/>
    <w:rsid w:val="00CF7F94"/>
    <w:rsid w:val="00D06003"/>
    <w:rsid w:val="00D20A53"/>
    <w:rsid w:val="00D400F5"/>
    <w:rsid w:val="00DB6A9F"/>
    <w:rsid w:val="00DD55F3"/>
    <w:rsid w:val="00DE2890"/>
    <w:rsid w:val="00E36F4A"/>
    <w:rsid w:val="00E579B8"/>
    <w:rsid w:val="00EF78E2"/>
    <w:rsid w:val="00F11CA7"/>
    <w:rsid w:val="00F5215B"/>
    <w:rsid w:val="00F55669"/>
    <w:rsid w:val="00F66AF2"/>
    <w:rsid w:val="00F84A2E"/>
    <w:rsid w:val="00F869EC"/>
    <w:rsid w:val="00FF067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A0A3"/>
  <w15:docId w15:val="{819502E3-F940-4DC4-B992-41ACAEAD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4EFE"/>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0A3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8BC"/>
    <w:rPr>
      <w:rFonts w:ascii="Tahoma" w:hAnsi="Tahoma" w:cs="Tahoma"/>
      <w:sz w:val="16"/>
      <w:szCs w:val="16"/>
    </w:rPr>
  </w:style>
  <w:style w:type="character" w:styleId="Hyperlink">
    <w:name w:val="Hyperlink"/>
    <w:basedOn w:val="DefaultParagraphFont"/>
    <w:uiPriority w:val="99"/>
    <w:unhideWhenUsed/>
    <w:rsid w:val="00F55669"/>
    <w:rPr>
      <w:color w:val="0000FF" w:themeColor="hyperlink"/>
      <w:u w:val="single"/>
    </w:rPr>
  </w:style>
  <w:style w:type="paragraph" w:styleId="BodyText">
    <w:name w:val="Body Text"/>
    <w:link w:val="BodyTextChar"/>
    <w:rsid w:val="00216368"/>
    <w:pPr>
      <w:spacing w:after="120"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216368"/>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16368"/>
    <w:pPr>
      <w:spacing w:after="0" w:line="240" w:lineRule="auto"/>
      <w:ind w:left="720"/>
      <w:contextualSpacing/>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E6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24"/>
  </w:style>
  <w:style w:type="paragraph" w:styleId="Footer">
    <w:name w:val="footer"/>
    <w:basedOn w:val="Normal"/>
    <w:link w:val="FooterChar"/>
    <w:uiPriority w:val="99"/>
    <w:unhideWhenUsed/>
    <w:rsid w:val="00BE6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24"/>
  </w:style>
  <w:style w:type="character" w:styleId="CommentReference">
    <w:name w:val="annotation reference"/>
    <w:basedOn w:val="DefaultParagraphFont"/>
    <w:uiPriority w:val="99"/>
    <w:semiHidden/>
    <w:unhideWhenUsed/>
    <w:rsid w:val="00AC5921"/>
    <w:rPr>
      <w:sz w:val="16"/>
      <w:szCs w:val="16"/>
    </w:rPr>
  </w:style>
  <w:style w:type="paragraph" w:styleId="CommentText">
    <w:name w:val="annotation text"/>
    <w:basedOn w:val="Normal"/>
    <w:link w:val="CommentTextChar"/>
    <w:uiPriority w:val="99"/>
    <w:semiHidden/>
    <w:unhideWhenUsed/>
    <w:rsid w:val="00AC5921"/>
    <w:pPr>
      <w:spacing w:line="240" w:lineRule="auto"/>
    </w:pPr>
    <w:rPr>
      <w:sz w:val="20"/>
      <w:szCs w:val="20"/>
    </w:rPr>
  </w:style>
  <w:style w:type="character" w:customStyle="1" w:styleId="CommentTextChar">
    <w:name w:val="Comment Text Char"/>
    <w:basedOn w:val="DefaultParagraphFont"/>
    <w:link w:val="CommentText"/>
    <w:uiPriority w:val="99"/>
    <w:semiHidden/>
    <w:rsid w:val="00AC5921"/>
    <w:rPr>
      <w:sz w:val="20"/>
      <w:szCs w:val="20"/>
    </w:rPr>
  </w:style>
  <w:style w:type="paragraph" w:styleId="CommentSubject">
    <w:name w:val="annotation subject"/>
    <w:basedOn w:val="CommentText"/>
    <w:next w:val="CommentText"/>
    <w:link w:val="CommentSubjectChar"/>
    <w:uiPriority w:val="99"/>
    <w:semiHidden/>
    <w:unhideWhenUsed/>
    <w:rsid w:val="00AC5921"/>
    <w:rPr>
      <w:b/>
      <w:bCs/>
    </w:rPr>
  </w:style>
  <w:style w:type="character" w:customStyle="1" w:styleId="CommentSubjectChar">
    <w:name w:val="Comment Subject Char"/>
    <w:basedOn w:val="CommentTextChar"/>
    <w:link w:val="CommentSubject"/>
    <w:uiPriority w:val="99"/>
    <w:semiHidden/>
    <w:rsid w:val="00AC5921"/>
    <w:rPr>
      <w:b/>
      <w:bCs/>
      <w:sz w:val="20"/>
      <w:szCs w:val="20"/>
    </w:rPr>
  </w:style>
  <w:style w:type="table" w:styleId="TableGrid">
    <w:name w:val="Table Grid"/>
    <w:basedOn w:val="TableNormal"/>
    <w:uiPriority w:val="59"/>
    <w:rsid w:val="007779BA"/>
    <w:pPr>
      <w:spacing w:after="0" w:line="240" w:lineRule="auto"/>
    </w:pPr>
    <w:rPr>
      <w:szCs w:val="20"/>
      <w:lang w:val="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7083">
      <w:bodyDiv w:val="1"/>
      <w:marLeft w:val="0"/>
      <w:marRight w:val="0"/>
      <w:marTop w:val="0"/>
      <w:marBottom w:val="0"/>
      <w:divBdr>
        <w:top w:val="none" w:sz="0" w:space="0" w:color="auto"/>
        <w:left w:val="none" w:sz="0" w:space="0" w:color="auto"/>
        <w:bottom w:val="none" w:sz="0" w:space="0" w:color="auto"/>
        <w:right w:val="none" w:sz="0" w:space="0" w:color="auto"/>
      </w:divBdr>
      <w:divsChild>
        <w:div w:id="221719265">
          <w:marLeft w:val="547"/>
          <w:marRight w:val="0"/>
          <w:marTop w:val="144"/>
          <w:marBottom w:val="0"/>
          <w:divBdr>
            <w:top w:val="none" w:sz="0" w:space="0" w:color="auto"/>
            <w:left w:val="none" w:sz="0" w:space="0" w:color="auto"/>
            <w:bottom w:val="none" w:sz="0" w:space="0" w:color="auto"/>
            <w:right w:val="none" w:sz="0" w:space="0" w:color="auto"/>
          </w:divBdr>
        </w:div>
        <w:div w:id="801656054">
          <w:marLeft w:val="547"/>
          <w:marRight w:val="0"/>
          <w:marTop w:val="144"/>
          <w:marBottom w:val="0"/>
          <w:divBdr>
            <w:top w:val="none" w:sz="0" w:space="0" w:color="auto"/>
            <w:left w:val="none" w:sz="0" w:space="0" w:color="auto"/>
            <w:bottom w:val="none" w:sz="0" w:space="0" w:color="auto"/>
            <w:right w:val="none" w:sz="0" w:space="0" w:color="auto"/>
          </w:divBdr>
        </w:div>
        <w:div w:id="1486704599">
          <w:marLeft w:val="547"/>
          <w:marRight w:val="0"/>
          <w:marTop w:val="144"/>
          <w:marBottom w:val="0"/>
          <w:divBdr>
            <w:top w:val="none" w:sz="0" w:space="0" w:color="auto"/>
            <w:left w:val="none" w:sz="0" w:space="0" w:color="auto"/>
            <w:bottom w:val="none" w:sz="0" w:space="0" w:color="auto"/>
            <w:right w:val="none" w:sz="0" w:space="0" w:color="auto"/>
          </w:divBdr>
        </w:div>
      </w:divsChild>
    </w:div>
    <w:div w:id="716204485">
      <w:bodyDiv w:val="1"/>
      <w:marLeft w:val="0"/>
      <w:marRight w:val="0"/>
      <w:marTop w:val="0"/>
      <w:marBottom w:val="0"/>
      <w:divBdr>
        <w:top w:val="none" w:sz="0" w:space="0" w:color="auto"/>
        <w:left w:val="none" w:sz="0" w:space="0" w:color="auto"/>
        <w:bottom w:val="none" w:sz="0" w:space="0" w:color="auto"/>
        <w:right w:val="none" w:sz="0" w:space="0" w:color="auto"/>
      </w:divBdr>
      <w:divsChild>
        <w:div w:id="422722335">
          <w:marLeft w:val="547"/>
          <w:marRight w:val="0"/>
          <w:marTop w:val="144"/>
          <w:marBottom w:val="0"/>
          <w:divBdr>
            <w:top w:val="none" w:sz="0" w:space="0" w:color="auto"/>
            <w:left w:val="none" w:sz="0" w:space="0" w:color="auto"/>
            <w:bottom w:val="none" w:sz="0" w:space="0" w:color="auto"/>
            <w:right w:val="none" w:sz="0" w:space="0" w:color="auto"/>
          </w:divBdr>
        </w:div>
        <w:div w:id="989290007">
          <w:marLeft w:val="547"/>
          <w:marRight w:val="0"/>
          <w:marTop w:val="144"/>
          <w:marBottom w:val="0"/>
          <w:divBdr>
            <w:top w:val="none" w:sz="0" w:space="0" w:color="auto"/>
            <w:left w:val="none" w:sz="0" w:space="0" w:color="auto"/>
            <w:bottom w:val="none" w:sz="0" w:space="0" w:color="auto"/>
            <w:right w:val="none" w:sz="0" w:space="0" w:color="auto"/>
          </w:divBdr>
        </w:div>
        <w:div w:id="1811631437">
          <w:marLeft w:val="547"/>
          <w:marRight w:val="0"/>
          <w:marTop w:val="144"/>
          <w:marBottom w:val="0"/>
          <w:divBdr>
            <w:top w:val="none" w:sz="0" w:space="0" w:color="auto"/>
            <w:left w:val="none" w:sz="0" w:space="0" w:color="auto"/>
            <w:bottom w:val="none" w:sz="0" w:space="0" w:color="auto"/>
            <w:right w:val="none" w:sz="0" w:space="0" w:color="auto"/>
          </w:divBdr>
        </w:div>
      </w:divsChild>
    </w:div>
    <w:div w:id="1285190836">
      <w:bodyDiv w:val="1"/>
      <w:marLeft w:val="0"/>
      <w:marRight w:val="0"/>
      <w:marTop w:val="0"/>
      <w:marBottom w:val="0"/>
      <w:divBdr>
        <w:top w:val="none" w:sz="0" w:space="0" w:color="auto"/>
        <w:left w:val="none" w:sz="0" w:space="0" w:color="auto"/>
        <w:bottom w:val="none" w:sz="0" w:space="0" w:color="auto"/>
        <w:right w:val="none" w:sz="0" w:space="0" w:color="auto"/>
      </w:divBdr>
    </w:div>
    <w:div w:id="157616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intosaicommun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22B0D9-5888-4424-811D-80A6ED6D725D}" type="doc">
      <dgm:prSet loTypeId="urn:microsoft.com/office/officeart/2005/8/layout/hList1" loCatId="list" qsTypeId="urn:microsoft.com/office/officeart/2005/8/quickstyle/simple1" qsCatId="simple" csTypeId="urn:microsoft.com/office/officeart/2005/8/colors/colorful1" csCatId="colorful" phldr="1"/>
      <dgm:spPr/>
      <dgm:t>
        <a:bodyPr/>
        <a:lstStyle/>
        <a:p>
          <a:endParaRPr lang="en-IN"/>
        </a:p>
      </dgm:t>
    </dgm:pt>
    <dgm:pt modelId="{53414DCB-7D69-41A9-A6BC-443D19E3CE82}">
      <dgm:prSet phldrT="[Text]"/>
      <dgm:spPr/>
      <dgm:t>
        <a:bodyPr/>
        <a:lstStyle/>
        <a:p>
          <a:r>
            <a:rPr lang="en-IN" b="1" i="1"/>
            <a:t>Knowledge Development  </a:t>
          </a:r>
          <a:endParaRPr lang="en-IN"/>
        </a:p>
      </dgm:t>
    </dgm:pt>
    <dgm:pt modelId="{04BCC330-C6E2-4C72-A676-21D058748C97}" type="parTrans" cxnId="{CC8D5874-931A-4D67-9A8F-E78239AE53BC}">
      <dgm:prSet/>
      <dgm:spPr/>
      <dgm:t>
        <a:bodyPr/>
        <a:lstStyle/>
        <a:p>
          <a:endParaRPr lang="en-IN"/>
        </a:p>
      </dgm:t>
    </dgm:pt>
    <dgm:pt modelId="{8F943B0B-885A-4CDE-84E8-2F0AF4640777}" type="sibTrans" cxnId="{CC8D5874-931A-4D67-9A8F-E78239AE53BC}">
      <dgm:prSet/>
      <dgm:spPr/>
      <dgm:t>
        <a:bodyPr/>
        <a:lstStyle/>
        <a:p>
          <a:endParaRPr lang="en-IN"/>
        </a:p>
      </dgm:t>
    </dgm:pt>
    <dgm:pt modelId="{9D55545C-C0AE-419D-AE4B-6CB3A2F343D1}">
      <dgm:prSet phldrT="[Text]"/>
      <dgm:spPr/>
      <dgm:t>
        <a:bodyPr/>
        <a:lstStyle/>
        <a:p>
          <a:r>
            <a:rPr lang="en-IN" b="1" i="1"/>
            <a:t>Knowledge </a:t>
          </a:r>
        </a:p>
        <a:p>
          <a:r>
            <a:rPr lang="en-IN" b="1" i="1"/>
            <a:t>Sharing</a:t>
          </a:r>
        </a:p>
      </dgm:t>
    </dgm:pt>
    <dgm:pt modelId="{338FE904-F112-4423-824F-C0BC0AC50797}" type="parTrans" cxnId="{14FDBEF5-62AA-426E-904B-D9C8417D9B97}">
      <dgm:prSet/>
      <dgm:spPr/>
      <dgm:t>
        <a:bodyPr/>
        <a:lstStyle/>
        <a:p>
          <a:endParaRPr lang="en-IN"/>
        </a:p>
      </dgm:t>
    </dgm:pt>
    <dgm:pt modelId="{DF39AE0F-79C5-4DD5-80E1-82314520A277}" type="sibTrans" cxnId="{14FDBEF5-62AA-426E-904B-D9C8417D9B97}">
      <dgm:prSet/>
      <dgm:spPr/>
      <dgm:t>
        <a:bodyPr/>
        <a:lstStyle/>
        <a:p>
          <a:endParaRPr lang="en-IN"/>
        </a:p>
      </dgm:t>
    </dgm:pt>
    <dgm:pt modelId="{43A3379D-B084-495A-87D0-C63C154B188B}">
      <dgm:prSet phldrT="[Text]"/>
      <dgm:spPr/>
      <dgm:t>
        <a:bodyPr/>
        <a:lstStyle/>
        <a:p>
          <a:r>
            <a:rPr lang="en-IN" b="1" i="1"/>
            <a:t>Continuous improvement</a:t>
          </a:r>
        </a:p>
      </dgm:t>
    </dgm:pt>
    <dgm:pt modelId="{D8843020-077B-4486-A4FA-82ADD01EE18A}" type="parTrans" cxnId="{1F2065A4-BB8D-4BCB-948A-58EE09FC9AC7}">
      <dgm:prSet/>
      <dgm:spPr/>
      <dgm:t>
        <a:bodyPr/>
        <a:lstStyle/>
        <a:p>
          <a:endParaRPr lang="en-IN"/>
        </a:p>
      </dgm:t>
    </dgm:pt>
    <dgm:pt modelId="{E731476D-C91D-423E-AFBC-74CAE85099D7}" type="sibTrans" cxnId="{1F2065A4-BB8D-4BCB-948A-58EE09FC9AC7}">
      <dgm:prSet/>
      <dgm:spPr/>
      <dgm:t>
        <a:bodyPr/>
        <a:lstStyle/>
        <a:p>
          <a:endParaRPr lang="en-IN"/>
        </a:p>
      </dgm:t>
    </dgm:pt>
    <dgm:pt modelId="{E37E1B27-3A06-4940-9185-F8D253E4F644}">
      <dgm:prSet phldrT="[Text]" custT="1"/>
      <dgm:spPr/>
      <dgm:t>
        <a:bodyPr/>
        <a:lstStyle/>
        <a:p>
          <a:r>
            <a:rPr lang="en-IN" sz="1400"/>
            <a:t>Lessons learned from SAI PMF and Peer Review </a:t>
          </a:r>
        </a:p>
      </dgm:t>
    </dgm:pt>
    <dgm:pt modelId="{7EE1616E-0308-42F7-A09B-15F801B83398}" type="parTrans" cxnId="{8060AAE8-2DEB-4C50-AA3B-994C07503B4B}">
      <dgm:prSet/>
      <dgm:spPr/>
      <dgm:t>
        <a:bodyPr/>
        <a:lstStyle/>
        <a:p>
          <a:endParaRPr lang="en-IN"/>
        </a:p>
      </dgm:t>
    </dgm:pt>
    <dgm:pt modelId="{A4F09181-66F9-4911-AF80-8B38058CE505}" type="sibTrans" cxnId="{8060AAE8-2DEB-4C50-AA3B-994C07503B4B}">
      <dgm:prSet/>
      <dgm:spPr/>
      <dgm:t>
        <a:bodyPr/>
        <a:lstStyle/>
        <a:p>
          <a:endParaRPr lang="en-IN"/>
        </a:p>
      </dgm:t>
    </dgm:pt>
    <dgm:pt modelId="{F428A068-12EB-425E-B8A2-99AEA5DA6C9A}">
      <dgm:prSet phldrT="[Text]" custT="1"/>
      <dgm:spPr/>
      <dgm:t>
        <a:bodyPr/>
        <a:lstStyle/>
        <a:p>
          <a:r>
            <a:rPr lang="en-IN" sz="1400"/>
            <a:t>Preparation of new INTOSAI products</a:t>
          </a:r>
        </a:p>
      </dgm:t>
    </dgm:pt>
    <dgm:pt modelId="{83B668AA-F5AB-4989-A7B8-332799230908}" type="parTrans" cxnId="{E1371530-0B87-4B04-A153-6FBD4E736BB3}">
      <dgm:prSet/>
      <dgm:spPr/>
      <dgm:t>
        <a:bodyPr/>
        <a:lstStyle/>
        <a:p>
          <a:endParaRPr lang="en-IN"/>
        </a:p>
      </dgm:t>
    </dgm:pt>
    <dgm:pt modelId="{5FF1040B-0DE1-42D9-9E3D-C55F82ABAB0D}" type="sibTrans" cxnId="{E1371530-0B87-4B04-A153-6FBD4E736BB3}">
      <dgm:prSet/>
      <dgm:spPr/>
      <dgm:t>
        <a:bodyPr/>
        <a:lstStyle/>
        <a:p>
          <a:endParaRPr lang="en-IN"/>
        </a:p>
      </dgm:t>
    </dgm:pt>
    <dgm:pt modelId="{0A45E1E3-04AF-499D-835B-4E5D5F882530}">
      <dgm:prSet phldrT="[Text]" custT="1"/>
      <dgm:spPr/>
      <dgm:t>
        <a:bodyPr/>
        <a:lstStyle/>
        <a:p>
          <a:r>
            <a:rPr lang="en-IN" sz="1400"/>
            <a:t>IDI-KSC Knowledge Sharing Platform</a:t>
          </a:r>
        </a:p>
      </dgm:t>
    </dgm:pt>
    <dgm:pt modelId="{4F2E78BA-22EC-4BF7-A92D-95F28F04FE2C}" type="parTrans" cxnId="{EEBC5A0E-66EA-4BFC-8904-AE665EE0896B}">
      <dgm:prSet/>
      <dgm:spPr/>
      <dgm:t>
        <a:bodyPr/>
        <a:lstStyle/>
        <a:p>
          <a:endParaRPr lang="en-IN"/>
        </a:p>
      </dgm:t>
    </dgm:pt>
    <dgm:pt modelId="{2A0C7AD2-ED33-4DA8-9294-C1E912AF4791}" type="sibTrans" cxnId="{EEBC5A0E-66EA-4BFC-8904-AE665EE0896B}">
      <dgm:prSet/>
      <dgm:spPr/>
      <dgm:t>
        <a:bodyPr/>
        <a:lstStyle/>
        <a:p>
          <a:endParaRPr lang="en-IN"/>
        </a:p>
      </dgm:t>
    </dgm:pt>
    <dgm:pt modelId="{C70D3783-D3D9-44DE-9D31-4C57820034DC}">
      <dgm:prSet phldrT="[Text]" custT="1"/>
      <dgm:spPr/>
      <dgm:t>
        <a:bodyPr/>
        <a:lstStyle/>
        <a:p>
          <a:r>
            <a:rPr lang="en-IN" sz="1400"/>
            <a:t>Revision of INTOSAI products</a:t>
          </a:r>
          <a:endParaRPr lang="en-IN" sz="1800"/>
        </a:p>
      </dgm:t>
    </dgm:pt>
    <dgm:pt modelId="{E53925FC-7899-4002-A523-45927AE002BF}" type="parTrans" cxnId="{D95FC183-4F92-493C-9AA3-861DAAEA6811}">
      <dgm:prSet/>
      <dgm:spPr/>
      <dgm:t>
        <a:bodyPr/>
        <a:lstStyle/>
        <a:p>
          <a:endParaRPr lang="en-IN"/>
        </a:p>
      </dgm:t>
    </dgm:pt>
    <dgm:pt modelId="{FA6D4D4E-A588-4B4D-ACD2-15A18112815C}" type="sibTrans" cxnId="{D95FC183-4F92-493C-9AA3-861DAAEA6811}">
      <dgm:prSet/>
      <dgm:spPr/>
      <dgm:t>
        <a:bodyPr/>
        <a:lstStyle/>
        <a:p>
          <a:endParaRPr lang="en-IN"/>
        </a:p>
      </dgm:t>
    </dgm:pt>
    <dgm:pt modelId="{2B9D4B13-B8BC-4AAF-957C-5F35E1B93B1A}">
      <dgm:prSet phldrT="[Text]" custT="1"/>
      <dgm:spPr/>
      <dgm:t>
        <a:bodyPr/>
        <a:lstStyle/>
        <a:p>
          <a:r>
            <a:rPr lang="en-IN" sz="1400"/>
            <a:t>Research Projects</a:t>
          </a:r>
        </a:p>
      </dgm:t>
    </dgm:pt>
    <dgm:pt modelId="{8B4D7F17-0AD7-41DF-9FCE-B3DFC443FD63}" type="parTrans" cxnId="{B9A9D289-B05C-4501-85AE-BDC840784A83}">
      <dgm:prSet/>
      <dgm:spPr/>
      <dgm:t>
        <a:bodyPr/>
        <a:lstStyle/>
        <a:p>
          <a:endParaRPr lang="en-IN"/>
        </a:p>
      </dgm:t>
    </dgm:pt>
    <dgm:pt modelId="{44A239BD-6157-4748-993D-F3BB83B38AD4}" type="sibTrans" cxnId="{B9A9D289-B05C-4501-85AE-BDC840784A83}">
      <dgm:prSet/>
      <dgm:spPr/>
      <dgm:t>
        <a:bodyPr/>
        <a:lstStyle/>
        <a:p>
          <a:endParaRPr lang="en-IN"/>
        </a:p>
      </dgm:t>
    </dgm:pt>
    <dgm:pt modelId="{4222DFCB-C65F-41E5-9E10-BC7018E918ED}">
      <dgm:prSet phldrT="[Text]" custT="1"/>
      <dgm:spPr/>
      <dgm:t>
        <a:bodyPr/>
        <a:lstStyle/>
        <a:p>
          <a:r>
            <a:rPr lang="en-IN" sz="1400"/>
            <a:t>Stakeholder engagement</a:t>
          </a:r>
        </a:p>
      </dgm:t>
    </dgm:pt>
    <dgm:pt modelId="{A98F8249-D820-43E8-BFB0-C8B80E486284}" type="parTrans" cxnId="{817C2404-F37F-4AB9-BD2D-15C660A852EB}">
      <dgm:prSet/>
      <dgm:spPr/>
      <dgm:t>
        <a:bodyPr/>
        <a:lstStyle/>
        <a:p>
          <a:endParaRPr lang="en-IN"/>
        </a:p>
      </dgm:t>
    </dgm:pt>
    <dgm:pt modelId="{130BE91A-BF2F-40B4-9BBF-DC00B6A6704C}" type="sibTrans" cxnId="{817C2404-F37F-4AB9-BD2D-15C660A852EB}">
      <dgm:prSet/>
      <dgm:spPr/>
      <dgm:t>
        <a:bodyPr/>
        <a:lstStyle/>
        <a:p>
          <a:endParaRPr lang="en-IN"/>
        </a:p>
      </dgm:t>
    </dgm:pt>
    <dgm:pt modelId="{A9494494-B756-49FC-9332-842BC4C6F899}" type="pres">
      <dgm:prSet presAssocID="{BD22B0D9-5888-4424-811D-80A6ED6D725D}" presName="Name0" presStyleCnt="0">
        <dgm:presLayoutVars>
          <dgm:dir/>
          <dgm:animLvl val="lvl"/>
          <dgm:resizeHandles val="exact"/>
        </dgm:presLayoutVars>
      </dgm:prSet>
      <dgm:spPr/>
      <dgm:t>
        <a:bodyPr/>
        <a:lstStyle/>
        <a:p>
          <a:endParaRPr lang="en-IN"/>
        </a:p>
      </dgm:t>
    </dgm:pt>
    <dgm:pt modelId="{B89410B2-ADD3-41AB-B2BC-CF82D9A1180F}" type="pres">
      <dgm:prSet presAssocID="{53414DCB-7D69-41A9-A6BC-443D19E3CE82}" presName="composite" presStyleCnt="0"/>
      <dgm:spPr/>
    </dgm:pt>
    <dgm:pt modelId="{0DBF323A-DDCF-44B1-9E5E-A70AE0098B7C}" type="pres">
      <dgm:prSet presAssocID="{53414DCB-7D69-41A9-A6BC-443D19E3CE82}" presName="parTx" presStyleLbl="alignNode1" presStyleIdx="0" presStyleCnt="3">
        <dgm:presLayoutVars>
          <dgm:chMax val="0"/>
          <dgm:chPref val="0"/>
          <dgm:bulletEnabled val="1"/>
        </dgm:presLayoutVars>
      </dgm:prSet>
      <dgm:spPr/>
      <dgm:t>
        <a:bodyPr/>
        <a:lstStyle/>
        <a:p>
          <a:endParaRPr lang="en-IN"/>
        </a:p>
      </dgm:t>
    </dgm:pt>
    <dgm:pt modelId="{E970062D-3A8F-416B-A444-56E31F520CAA}" type="pres">
      <dgm:prSet presAssocID="{53414DCB-7D69-41A9-A6BC-443D19E3CE82}" presName="desTx" presStyleLbl="alignAccFollowNode1" presStyleIdx="0" presStyleCnt="3">
        <dgm:presLayoutVars>
          <dgm:bulletEnabled val="1"/>
        </dgm:presLayoutVars>
      </dgm:prSet>
      <dgm:spPr/>
      <dgm:t>
        <a:bodyPr/>
        <a:lstStyle/>
        <a:p>
          <a:endParaRPr lang="en-IN"/>
        </a:p>
      </dgm:t>
    </dgm:pt>
    <dgm:pt modelId="{7D879A4E-805C-400C-8764-136D88BF2353}" type="pres">
      <dgm:prSet presAssocID="{8F943B0B-885A-4CDE-84E8-2F0AF4640777}" presName="space" presStyleCnt="0"/>
      <dgm:spPr/>
    </dgm:pt>
    <dgm:pt modelId="{798A83BD-5025-4D3C-AF42-71C2DA1BEA49}" type="pres">
      <dgm:prSet presAssocID="{9D55545C-C0AE-419D-AE4B-6CB3A2F343D1}" presName="composite" presStyleCnt="0"/>
      <dgm:spPr/>
    </dgm:pt>
    <dgm:pt modelId="{F9385295-B07D-4632-ACB2-F4583FDA35EF}" type="pres">
      <dgm:prSet presAssocID="{9D55545C-C0AE-419D-AE4B-6CB3A2F343D1}" presName="parTx" presStyleLbl="alignNode1" presStyleIdx="1" presStyleCnt="3">
        <dgm:presLayoutVars>
          <dgm:chMax val="0"/>
          <dgm:chPref val="0"/>
          <dgm:bulletEnabled val="1"/>
        </dgm:presLayoutVars>
      </dgm:prSet>
      <dgm:spPr/>
      <dgm:t>
        <a:bodyPr/>
        <a:lstStyle/>
        <a:p>
          <a:endParaRPr lang="en-IN"/>
        </a:p>
      </dgm:t>
    </dgm:pt>
    <dgm:pt modelId="{C67C083C-34D3-4150-A726-D694BE5B4213}" type="pres">
      <dgm:prSet presAssocID="{9D55545C-C0AE-419D-AE4B-6CB3A2F343D1}" presName="desTx" presStyleLbl="alignAccFollowNode1" presStyleIdx="1" presStyleCnt="3">
        <dgm:presLayoutVars>
          <dgm:bulletEnabled val="1"/>
        </dgm:presLayoutVars>
      </dgm:prSet>
      <dgm:spPr/>
      <dgm:t>
        <a:bodyPr/>
        <a:lstStyle/>
        <a:p>
          <a:endParaRPr lang="en-IN"/>
        </a:p>
      </dgm:t>
    </dgm:pt>
    <dgm:pt modelId="{A023AB86-B535-47B4-80C9-42A84F84F653}" type="pres">
      <dgm:prSet presAssocID="{DF39AE0F-79C5-4DD5-80E1-82314520A277}" presName="space" presStyleCnt="0"/>
      <dgm:spPr/>
    </dgm:pt>
    <dgm:pt modelId="{4A9A8AE1-9D93-454B-91C0-645962B41EBD}" type="pres">
      <dgm:prSet presAssocID="{43A3379D-B084-495A-87D0-C63C154B188B}" presName="composite" presStyleCnt="0"/>
      <dgm:spPr/>
    </dgm:pt>
    <dgm:pt modelId="{7B22EB86-D552-4F08-BF9B-DEDD2FDDD017}" type="pres">
      <dgm:prSet presAssocID="{43A3379D-B084-495A-87D0-C63C154B188B}" presName="parTx" presStyleLbl="alignNode1" presStyleIdx="2" presStyleCnt="3">
        <dgm:presLayoutVars>
          <dgm:chMax val="0"/>
          <dgm:chPref val="0"/>
          <dgm:bulletEnabled val="1"/>
        </dgm:presLayoutVars>
      </dgm:prSet>
      <dgm:spPr/>
      <dgm:t>
        <a:bodyPr/>
        <a:lstStyle/>
        <a:p>
          <a:endParaRPr lang="en-IN"/>
        </a:p>
      </dgm:t>
    </dgm:pt>
    <dgm:pt modelId="{027CF544-8463-4421-BC01-D81B2E828420}" type="pres">
      <dgm:prSet presAssocID="{43A3379D-B084-495A-87D0-C63C154B188B}" presName="desTx" presStyleLbl="alignAccFollowNode1" presStyleIdx="2" presStyleCnt="3">
        <dgm:presLayoutVars>
          <dgm:bulletEnabled val="1"/>
        </dgm:presLayoutVars>
      </dgm:prSet>
      <dgm:spPr/>
      <dgm:t>
        <a:bodyPr/>
        <a:lstStyle/>
        <a:p>
          <a:endParaRPr lang="en-IN"/>
        </a:p>
      </dgm:t>
    </dgm:pt>
  </dgm:ptLst>
  <dgm:cxnLst>
    <dgm:cxn modelId="{595122C6-C8D3-4A3F-B1D5-C3A30978A00F}" type="presOf" srcId="{F428A068-12EB-425E-B8A2-99AEA5DA6C9A}" destId="{E970062D-3A8F-416B-A444-56E31F520CAA}" srcOrd="0" destOrd="0" presId="urn:microsoft.com/office/officeart/2005/8/layout/hList1"/>
    <dgm:cxn modelId="{C3E07B32-A015-49A8-B0E9-A1BBFA2717DB}" type="presOf" srcId="{43A3379D-B084-495A-87D0-C63C154B188B}" destId="{7B22EB86-D552-4F08-BF9B-DEDD2FDDD017}" srcOrd="0" destOrd="0" presId="urn:microsoft.com/office/officeart/2005/8/layout/hList1"/>
    <dgm:cxn modelId="{4CF64366-5C8F-46F1-A1DB-0FFEF7C4AA9A}" type="presOf" srcId="{9D55545C-C0AE-419D-AE4B-6CB3A2F343D1}" destId="{F9385295-B07D-4632-ACB2-F4583FDA35EF}" srcOrd="0" destOrd="0" presId="urn:microsoft.com/office/officeart/2005/8/layout/hList1"/>
    <dgm:cxn modelId="{26DFD768-370A-43A2-B6F3-E371DA552B40}" type="presOf" srcId="{53414DCB-7D69-41A9-A6BC-443D19E3CE82}" destId="{0DBF323A-DDCF-44B1-9E5E-A70AE0098B7C}" srcOrd="0" destOrd="0" presId="urn:microsoft.com/office/officeart/2005/8/layout/hList1"/>
    <dgm:cxn modelId="{1F2065A4-BB8D-4BCB-948A-58EE09FC9AC7}" srcId="{BD22B0D9-5888-4424-811D-80A6ED6D725D}" destId="{43A3379D-B084-495A-87D0-C63C154B188B}" srcOrd="2" destOrd="0" parTransId="{D8843020-077B-4486-A4FA-82ADD01EE18A}" sibTransId="{E731476D-C91D-423E-AFBC-74CAE85099D7}"/>
    <dgm:cxn modelId="{EEBC5A0E-66EA-4BFC-8904-AE665EE0896B}" srcId="{9D55545C-C0AE-419D-AE4B-6CB3A2F343D1}" destId="{0A45E1E3-04AF-499D-835B-4E5D5F882530}" srcOrd="0" destOrd="0" parTransId="{4F2E78BA-22EC-4BF7-A92D-95F28F04FE2C}" sibTransId="{2A0C7AD2-ED33-4DA8-9294-C1E912AF4791}"/>
    <dgm:cxn modelId="{E1371530-0B87-4B04-A153-6FBD4E736BB3}" srcId="{53414DCB-7D69-41A9-A6BC-443D19E3CE82}" destId="{F428A068-12EB-425E-B8A2-99AEA5DA6C9A}" srcOrd="0" destOrd="0" parTransId="{83B668AA-F5AB-4989-A7B8-332799230908}" sibTransId="{5FF1040B-0DE1-42D9-9E3D-C55F82ABAB0D}"/>
    <dgm:cxn modelId="{CD100334-B1F4-4515-82B4-33C4AEF45AD2}" type="presOf" srcId="{4222DFCB-C65F-41E5-9E10-BC7018E918ED}" destId="{C67C083C-34D3-4150-A726-D694BE5B4213}" srcOrd="0" destOrd="2" presId="urn:microsoft.com/office/officeart/2005/8/layout/hList1"/>
    <dgm:cxn modelId="{9108E73F-4C3A-4F90-893B-BAE00EA1A06D}" type="presOf" srcId="{2B9D4B13-B8BC-4AAF-957C-5F35E1B93B1A}" destId="{C67C083C-34D3-4150-A726-D694BE5B4213}" srcOrd="0" destOrd="1" presId="urn:microsoft.com/office/officeart/2005/8/layout/hList1"/>
    <dgm:cxn modelId="{D95FC183-4F92-493C-9AA3-861DAAEA6811}" srcId="{53414DCB-7D69-41A9-A6BC-443D19E3CE82}" destId="{C70D3783-D3D9-44DE-9D31-4C57820034DC}" srcOrd="1" destOrd="0" parTransId="{E53925FC-7899-4002-A523-45927AE002BF}" sibTransId="{FA6D4D4E-A588-4B4D-ACD2-15A18112815C}"/>
    <dgm:cxn modelId="{AFD024E9-1B53-4AAC-AC80-88DD806C7461}" type="presOf" srcId="{E37E1B27-3A06-4940-9185-F8D253E4F644}" destId="{027CF544-8463-4421-BC01-D81B2E828420}" srcOrd="0" destOrd="0" presId="urn:microsoft.com/office/officeart/2005/8/layout/hList1"/>
    <dgm:cxn modelId="{8060AAE8-2DEB-4C50-AA3B-994C07503B4B}" srcId="{43A3379D-B084-495A-87D0-C63C154B188B}" destId="{E37E1B27-3A06-4940-9185-F8D253E4F644}" srcOrd="0" destOrd="0" parTransId="{7EE1616E-0308-42F7-A09B-15F801B83398}" sibTransId="{A4F09181-66F9-4911-AF80-8B38058CE505}"/>
    <dgm:cxn modelId="{2AA703AE-D90D-45FB-BFF0-E8C9C4525414}" type="presOf" srcId="{C70D3783-D3D9-44DE-9D31-4C57820034DC}" destId="{E970062D-3A8F-416B-A444-56E31F520CAA}" srcOrd="0" destOrd="1" presId="urn:microsoft.com/office/officeart/2005/8/layout/hList1"/>
    <dgm:cxn modelId="{14FDBEF5-62AA-426E-904B-D9C8417D9B97}" srcId="{BD22B0D9-5888-4424-811D-80A6ED6D725D}" destId="{9D55545C-C0AE-419D-AE4B-6CB3A2F343D1}" srcOrd="1" destOrd="0" parTransId="{338FE904-F112-4423-824F-C0BC0AC50797}" sibTransId="{DF39AE0F-79C5-4DD5-80E1-82314520A277}"/>
    <dgm:cxn modelId="{02256F21-9DB0-4E68-856A-82E1D33F509F}" type="presOf" srcId="{BD22B0D9-5888-4424-811D-80A6ED6D725D}" destId="{A9494494-B756-49FC-9332-842BC4C6F899}" srcOrd="0" destOrd="0" presId="urn:microsoft.com/office/officeart/2005/8/layout/hList1"/>
    <dgm:cxn modelId="{B9A9D289-B05C-4501-85AE-BDC840784A83}" srcId="{9D55545C-C0AE-419D-AE4B-6CB3A2F343D1}" destId="{2B9D4B13-B8BC-4AAF-957C-5F35E1B93B1A}" srcOrd="1" destOrd="0" parTransId="{8B4D7F17-0AD7-41DF-9FCE-B3DFC443FD63}" sibTransId="{44A239BD-6157-4748-993D-F3BB83B38AD4}"/>
    <dgm:cxn modelId="{CC8D5874-931A-4D67-9A8F-E78239AE53BC}" srcId="{BD22B0D9-5888-4424-811D-80A6ED6D725D}" destId="{53414DCB-7D69-41A9-A6BC-443D19E3CE82}" srcOrd="0" destOrd="0" parTransId="{04BCC330-C6E2-4C72-A676-21D058748C97}" sibTransId="{8F943B0B-885A-4CDE-84E8-2F0AF4640777}"/>
    <dgm:cxn modelId="{817C2404-F37F-4AB9-BD2D-15C660A852EB}" srcId="{9D55545C-C0AE-419D-AE4B-6CB3A2F343D1}" destId="{4222DFCB-C65F-41E5-9E10-BC7018E918ED}" srcOrd="2" destOrd="0" parTransId="{A98F8249-D820-43E8-BFB0-C8B80E486284}" sibTransId="{130BE91A-BF2F-40B4-9BBF-DC00B6A6704C}"/>
    <dgm:cxn modelId="{276BB4C8-BC6E-445B-B3B9-A6A2D2F59B81}" type="presOf" srcId="{0A45E1E3-04AF-499D-835B-4E5D5F882530}" destId="{C67C083C-34D3-4150-A726-D694BE5B4213}" srcOrd="0" destOrd="0" presId="urn:microsoft.com/office/officeart/2005/8/layout/hList1"/>
    <dgm:cxn modelId="{548F89B3-9FE5-408A-B521-4DB49747C8D5}" type="presParOf" srcId="{A9494494-B756-49FC-9332-842BC4C6F899}" destId="{B89410B2-ADD3-41AB-B2BC-CF82D9A1180F}" srcOrd="0" destOrd="0" presId="urn:microsoft.com/office/officeart/2005/8/layout/hList1"/>
    <dgm:cxn modelId="{8F1F0CDB-CAF7-4E0C-869B-DDE4A6EFEBED}" type="presParOf" srcId="{B89410B2-ADD3-41AB-B2BC-CF82D9A1180F}" destId="{0DBF323A-DDCF-44B1-9E5E-A70AE0098B7C}" srcOrd="0" destOrd="0" presId="urn:microsoft.com/office/officeart/2005/8/layout/hList1"/>
    <dgm:cxn modelId="{313CE75B-B0F3-4EBF-AD97-3BD8BE079F8E}" type="presParOf" srcId="{B89410B2-ADD3-41AB-B2BC-CF82D9A1180F}" destId="{E970062D-3A8F-416B-A444-56E31F520CAA}" srcOrd="1" destOrd="0" presId="urn:microsoft.com/office/officeart/2005/8/layout/hList1"/>
    <dgm:cxn modelId="{2E69EBD0-B2E9-4D32-8B3B-1C1EEA0A9992}" type="presParOf" srcId="{A9494494-B756-49FC-9332-842BC4C6F899}" destId="{7D879A4E-805C-400C-8764-136D88BF2353}" srcOrd="1" destOrd="0" presId="urn:microsoft.com/office/officeart/2005/8/layout/hList1"/>
    <dgm:cxn modelId="{F4E00701-BD58-4197-8292-C813A2EB781F}" type="presParOf" srcId="{A9494494-B756-49FC-9332-842BC4C6F899}" destId="{798A83BD-5025-4D3C-AF42-71C2DA1BEA49}" srcOrd="2" destOrd="0" presId="urn:microsoft.com/office/officeart/2005/8/layout/hList1"/>
    <dgm:cxn modelId="{8631A788-FDF1-4132-A40F-E24687EC7FED}" type="presParOf" srcId="{798A83BD-5025-4D3C-AF42-71C2DA1BEA49}" destId="{F9385295-B07D-4632-ACB2-F4583FDA35EF}" srcOrd="0" destOrd="0" presId="urn:microsoft.com/office/officeart/2005/8/layout/hList1"/>
    <dgm:cxn modelId="{2AFF1BCD-EEF0-4AC0-BC06-B645DCE6DE5C}" type="presParOf" srcId="{798A83BD-5025-4D3C-AF42-71C2DA1BEA49}" destId="{C67C083C-34D3-4150-A726-D694BE5B4213}" srcOrd="1" destOrd="0" presId="urn:microsoft.com/office/officeart/2005/8/layout/hList1"/>
    <dgm:cxn modelId="{3C1CA627-6E28-4898-9644-6A32D0A9E050}" type="presParOf" srcId="{A9494494-B756-49FC-9332-842BC4C6F899}" destId="{A023AB86-B535-47B4-80C9-42A84F84F653}" srcOrd="3" destOrd="0" presId="urn:microsoft.com/office/officeart/2005/8/layout/hList1"/>
    <dgm:cxn modelId="{C0C17E4E-0B2C-47A1-88DC-AB953E0365FB}" type="presParOf" srcId="{A9494494-B756-49FC-9332-842BC4C6F899}" destId="{4A9A8AE1-9D93-454B-91C0-645962B41EBD}" srcOrd="4" destOrd="0" presId="urn:microsoft.com/office/officeart/2005/8/layout/hList1"/>
    <dgm:cxn modelId="{17EE7CC8-188B-410A-A0C5-FE888EB4E408}" type="presParOf" srcId="{4A9A8AE1-9D93-454B-91C0-645962B41EBD}" destId="{7B22EB86-D552-4F08-BF9B-DEDD2FDDD017}" srcOrd="0" destOrd="0" presId="urn:microsoft.com/office/officeart/2005/8/layout/hList1"/>
    <dgm:cxn modelId="{ACFCA708-3D6C-456A-95EE-8826E97D5787}" type="presParOf" srcId="{4A9A8AE1-9D93-454B-91C0-645962B41EBD}" destId="{027CF544-8463-4421-BC01-D81B2E828420}" srcOrd="1" destOrd="0" presId="urn:microsoft.com/office/officeart/2005/8/layout/h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BF323A-DDCF-44B1-9E5E-A70AE0098B7C}">
      <dsp:nvSpPr>
        <dsp:cNvPr id="0" name=""/>
        <dsp:cNvSpPr/>
      </dsp:nvSpPr>
      <dsp:spPr>
        <a:xfrm>
          <a:off x="1753" y="18752"/>
          <a:ext cx="1709365" cy="544177"/>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n-IN" sz="1300" b="1" i="1" kern="1200"/>
            <a:t>Knowledge Development  </a:t>
          </a:r>
          <a:endParaRPr lang="en-IN" sz="1300" kern="1200"/>
        </a:p>
      </dsp:txBody>
      <dsp:txXfrm>
        <a:off x="1753" y="18752"/>
        <a:ext cx="1709365" cy="544177"/>
      </dsp:txXfrm>
    </dsp:sp>
    <dsp:sp modelId="{E970062D-3A8F-416B-A444-56E31F520CAA}">
      <dsp:nvSpPr>
        <dsp:cNvPr id="0" name=""/>
        <dsp:cNvSpPr/>
      </dsp:nvSpPr>
      <dsp:spPr>
        <a:xfrm>
          <a:off x="1753" y="562930"/>
          <a:ext cx="1709365" cy="1239496"/>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n-IN" sz="1400" kern="1200"/>
            <a:t>Preparation of new INTOSAI products</a:t>
          </a:r>
        </a:p>
        <a:p>
          <a:pPr marL="114300" lvl="1" indent="-114300" algn="l" defTabSz="622300">
            <a:lnSpc>
              <a:spcPct val="90000"/>
            </a:lnSpc>
            <a:spcBef>
              <a:spcPct val="0"/>
            </a:spcBef>
            <a:spcAft>
              <a:spcPct val="15000"/>
            </a:spcAft>
            <a:buChar char="••"/>
          </a:pPr>
          <a:r>
            <a:rPr lang="en-IN" sz="1400" kern="1200"/>
            <a:t>Revision of INTOSAI products</a:t>
          </a:r>
          <a:endParaRPr lang="en-IN" sz="1800" kern="1200"/>
        </a:p>
      </dsp:txBody>
      <dsp:txXfrm>
        <a:off x="1753" y="562930"/>
        <a:ext cx="1709365" cy="1239496"/>
      </dsp:txXfrm>
    </dsp:sp>
    <dsp:sp modelId="{F9385295-B07D-4632-ACB2-F4583FDA35EF}">
      <dsp:nvSpPr>
        <dsp:cNvPr id="0" name=""/>
        <dsp:cNvSpPr/>
      </dsp:nvSpPr>
      <dsp:spPr>
        <a:xfrm>
          <a:off x="1950429" y="18752"/>
          <a:ext cx="1709365" cy="544177"/>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n-IN" sz="1300" b="1" i="1" kern="1200"/>
            <a:t>Knowledge </a:t>
          </a:r>
        </a:p>
        <a:p>
          <a:pPr lvl="0" algn="ctr" defTabSz="577850">
            <a:lnSpc>
              <a:spcPct val="90000"/>
            </a:lnSpc>
            <a:spcBef>
              <a:spcPct val="0"/>
            </a:spcBef>
            <a:spcAft>
              <a:spcPct val="35000"/>
            </a:spcAft>
          </a:pPr>
          <a:r>
            <a:rPr lang="en-IN" sz="1300" b="1" i="1" kern="1200"/>
            <a:t>Sharing</a:t>
          </a:r>
        </a:p>
      </dsp:txBody>
      <dsp:txXfrm>
        <a:off x="1950429" y="18752"/>
        <a:ext cx="1709365" cy="544177"/>
      </dsp:txXfrm>
    </dsp:sp>
    <dsp:sp modelId="{C67C083C-34D3-4150-A726-D694BE5B4213}">
      <dsp:nvSpPr>
        <dsp:cNvPr id="0" name=""/>
        <dsp:cNvSpPr/>
      </dsp:nvSpPr>
      <dsp:spPr>
        <a:xfrm>
          <a:off x="1950429" y="562930"/>
          <a:ext cx="1709365" cy="1239496"/>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n-IN" sz="1400" kern="1200"/>
            <a:t>IDI-KSC Knowledge Sharing Platform</a:t>
          </a:r>
        </a:p>
        <a:p>
          <a:pPr marL="114300" lvl="1" indent="-114300" algn="l" defTabSz="622300">
            <a:lnSpc>
              <a:spcPct val="90000"/>
            </a:lnSpc>
            <a:spcBef>
              <a:spcPct val="0"/>
            </a:spcBef>
            <a:spcAft>
              <a:spcPct val="15000"/>
            </a:spcAft>
            <a:buChar char="••"/>
          </a:pPr>
          <a:r>
            <a:rPr lang="en-IN" sz="1400" kern="1200"/>
            <a:t>Research Projects</a:t>
          </a:r>
        </a:p>
        <a:p>
          <a:pPr marL="114300" lvl="1" indent="-114300" algn="l" defTabSz="622300">
            <a:lnSpc>
              <a:spcPct val="90000"/>
            </a:lnSpc>
            <a:spcBef>
              <a:spcPct val="0"/>
            </a:spcBef>
            <a:spcAft>
              <a:spcPct val="15000"/>
            </a:spcAft>
            <a:buChar char="••"/>
          </a:pPr>
          <a:r>
            <a:rPr lang="en-IN" sz="1400" kern="1200"/>
            <a:t>Stakeholder engagement</a:t>
          </a:r>
        </a:p>
      </dsp:txBody>
      <dsp:txXfrm>
        <a:off x="1950429" y="562930"/>
        <a:ext cx="1709365" cy="1239496"/>
      </dsp:txXfrm>
    </dsp:sp>
    <dsp:sp modelId="{7B22EB86-D552-4F08-BF9B-DEDD2FDDD017}">
      <dsp:nvSpPr>
        <dsp:cNvPr id="0" name=""/>
        <dsp:cNvSpPr/>
      </dsp:nvSpPr>
      <dsp:spPr>
        <a:xfrm>
          <a:off x="3899106" y="18752"/>
          <a:ext cx="1709365" cy="544177"/>
        </a:xfrm>
        <a:prstGeom prst="rect">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n-IN" sz="1300" b="1" i="1" kern="1200"/>
            <a:t>Continuous improvement</a:t>
          </a:r>
        </a:p>
      </dsp:txBody>
      <dsp:txXfrm>
        <a:off x="3899106" y="18752"/>
        <a:ext cx="1709365" cy="544177"/>
      </dsp:txXfrm>
    </dsp:sp>
    <dsp:sp modelId="{027CF544-8463-4421-BC01-D81B2E828420}">
      <dsp:nvSpPr>
        <dsp:cNvPr id="0" name=""/>
        <dsp:cNvSpPr/>
      </dsp:nvSpPr>
      <dsp:spPr>
        <a:xfrm>
          <a:off x="3899106" y="562930"/>
          <a:ext cx="1709365" cy="1239496"/>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n-IN" sz="1400" kern="1200"/>
            <a:t>Lessons learned from SAI PMF and Peer Review </a:t>
          </a:r>
        </a:p>
      </dsp:txBody>
      <dsp:txXfrm>
        <a:off x="3899106" y="562930"/>
        <a:ext cx="1709365" cy="1239496"/>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11</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CAG</Company>
  <LinksUpToDate>false</LinksUpToDate>
  <CharactersWithSpaces>10910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vashisht</dc:creator>
  <cp:keywords/>
  <dc:description/>
  <cp:lastModifiedBy>Dell</cp:lastModifiedBy>
  <cp:revision>17</cp:revision>
  <cp:lastPrinted>2016-08-30T10:06:00Z</cp:lastPrinted>
  <dcterms:created xsi:type="dcterms:W3CDTF">2016-08-28T14:52:00Z</dcterms:created>
  <dcterms:modified xsi:type="dcterms:W3CDTF">2016-08-31T08:36:00Z</dcterms:modified>
</cp:coreProperties>
</file>