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024" w:rsidRPr="00FB5F5B" w:rsidRDefault="00EE4024" w:rsidP="00A15973">
      <w:pPr>
        <w:rPr>
          <w:lang w:val="en-GB"/>
        </w:rPr>
      </w:pPr>
    </w:p>
    <w:tbl>
      <w:tblPr>
        <w:tblpPr w:leftFromText="141" w:rightFromText="141" w:vertAnchor="page" w:horzAnchor="margin" w:tblpXSpec="center" w:tblpY="595"/>
        <w:tblW w:w="10946" w:type="dxa"/>
        <w:tblBorders>
          <w:top w:val="single" w:sz="4" w:space="0" w:color="auto"/>
          <w:left w:val="single" w:sz="4" w:space="0" w:color="auto"/>
          <w:bottom w:val="single" w:sz="4" w:space="0" w:color="auto"/>
          <w:right w:val="single" w:sz="4" w:space="0" w:color="auto"/>
        </w:tblBorders>
        <w:shd w:val="clear" w:color="auto" w:fill="FFFFFF"/>
        <w:tblLook w:val="01E0" w:firstRow="1" w:lastRow="1" w:firstColumn="1" w:lastColumn="1" w:noHBand="0" w:noVBand="0"/>
      </w:tblPr>
      <w:tblGrid>
        <w:gridCol w:w="3085"/>
        <w:gridCol w:w="7861"/>
      </w:tblGrid>
      <w:tr w:rsidR="00A1346D" w:rsidRPr="009D3F2B" w:rsidTr="00A1346D">
        <w:trPr>
          <w:trHeight w:val="750"/>
        </w:trPr>
        <w:tc>
          <w:tcPr>
            <w:tcW w:w="3085" w:type="dxa"/>
            <w:shd w:val="clear" w:color="auto" w:fill="FFFFFF"/>
            <w:vAlign w:val="center"/>
          </w:tcPr>
          <w:p w:rsidR="00A1346D" w:rsidRPr="00C524DA" w:rsidRDefault="00C524DA" w:rsidP="00C524DA">
            <w:pPr>
              <w:spacing w:line="240" w:lineRule="auto"/>
              <w:ind w:left="0"/>
              <w:rPr>
                <w:rFonts w:ascii="Verdana" w:hAnsi="Verdana"/>
                <w:sz w:val="28"/>
                <w:szCs w:val="28"/>
                <w:lang w:val="en-GB"/>
              </w:rPr>
            </w:pPr>
            <w:r w:rsidRPr="00C524DA">
              <w:rPr>
                <w:rFonts w:ascii="Verdana" w:hAnsi="Verdana"/>
                <w:sz w:val="28"/>
                <w:szCs w:val="28"/>
                <w:lang w:val="en-GB"/>
              </w:rPr>
              <w:t>INTOSAI GOV 9</w:t>
            </w:r>
            <w:r>
              <w:rPr>
                <w:rFonts w:ascii="Verdana" w:hAnsi="Verdana"/>
                <w:sz w:val="28"/>
                <w:szCs w:val="28"/>
                <w:lang w:val="en-GB"/>
              </w:rPr>
              <w:t>400</w:t>
            </w:r>
          </w:p>
        </w:tc>
        <w:tc>
          <w:tcPr>
            <w:tcW w:w="7861" w:type="dxa"/>
            <w:shd w:val="clear" w:color="auto" w:fill="FFFFFF"/>
            <w:vAlign w:val="center"/>
          </w:tcPr>
          <w:p w:rsidR="00A1346D" w:rsidRPr="009D3F2B" w:rsidRDefault="00A1346D" w:rsidP="009D3F2B">
            <w:pPr>
              <w:spacing w:line="240" w:lineRule="auto"/>
              <w:ind w:left="0"/>
              <w:rPr>
                <w:rFonts w:ascii="Verdana" w:hAnsi="Verdana"/>
                <w:sz w:val="16"/>
                <w:szCs w:val="16"/>
                <w:lang w:val="en-GB"/>
              </w:rPr>
            </w:pPr>
            <w:r w:rsidRPr="009D3F2B">
              <w:rPr>
                <w:rFonts w:ascii="Verdana" w:hAnsi="Verdana"/>
                <w:sz w:val="16"/>
                <w:szCs w:val="16"/>
                <w:lang w:val="en-GB"/>
              </w:rPr>
              <w:t xml:space="preserve">The International Standards of Supreme Audit Institutions, </w:t>
            </w:r>
            <w:r w:rsidR="00DB05AF" w:rsidRPr="009D3F2B">
              <w:rPr>
                <w:rFonts w:ascii="Verdana" w:hAnsi="Verdana"/>
                <w:sz w:val="16"/>
                <w:szCs w:val="16"/>
                <w:lang w:val="en-GB"/>
              </w:rPr>
              <w:t xml:space="preserve">or </w:t>
            </w:r>
            <w:r w:rsidRPr="009D3F2B">
              <w:rPr>
                <w:rFonts w:ascii="Verdana" w:hAnsi="Verdana"/>
                <w:sz w:val="16"/>
                <w:szCs w:val="16"/>
                <w:lang w:val="en-GB"/>
              </w:rPr>
              <w:t>ISSAI</w:t>
            </w:r>
            <w:r w:rsidR="00DB05AF" w:rsidRPr="009D3F2B">
              <w:rPr>
                <w:rFonts w:ascii="Verdana" w:hAnsi="Verdana"/>
                <w:sz w:val="16"/>
                <w:szCs w:val="16"/>
                <w:lang w:val="en-GB"/>
              </w:rPr>
              <w:t>s</w:t>
            </w:r>
            <w:r w:rsidRPr="009D3F2B">
              <w:rPr>
                <w:rFonts w:ascii="Verdana" w:hAnsi="Verdana"/>
                <w:sz w:val="16"/>
                <w:szCs w:val="16"/>
                <w:lang w:val="en-GB"/>
              </w:rPr>
              <w:t xml:space="preserve">, are issued by </w:t>
            </w:r>
            <w:r w:rsidR="00DB05AF" w:rsidRPr="009D3F2B">
              <w:rPr>
                <w:rFonts w:ascii="Verdana" w:hAnsi="Verdana"/>
                <w:sz w:val="16"/>
                <w:szCs w:val="16"/>
                <w:lang w:val="en-GB"/>
              </w:rPr>
              <w:t xml:space="preserve">INTOSAI, </w:t>
            </w:r>
            <w:r w:rsidRPr="009D3F2B">
              <w:rPr>
                <w:rFonts w:ascii="Verdana" w:hAnsi="Verdana"/>
                <w:sz w:val="16"/>
                <w:szCs w:val="16"/>
                <w:lang w:val="en-GB"/>
              </w:rPr>
              <w:t>the International Organi</w:t>
            </w:r>
            <w:r w:rsidR="00DB05AF" w:rsidRPr="009D3F2B">
              <w:rPr>
                <w:rFonts w:ascii="Verdana" w:hAnsi="Verdana"/>
                <w:sz w:val="16"/>
                <w:szCs w:val="16"/>
                <w:lang w:val="en-GB"/>
              </w:rPr>
              <w:t>s</w:t>
            </w:r>
            <w:r w:rsidRPr="009D3F2B">
              <w:rPr>
                <w:rFonts w:ascii="Verdana" w:hAnsi="Verdana"/>
                <w:sz w:val="16"/>
                <w:szCs w:val="16"/>
                <w:lang w:val="en-GB"/>
              </w:rPr>
              <w:t xml:space="preserve">ation of Supreme Audit Institutions. For more information visit </w:t>
            </w:r>
            <w:r w:rsidRPr="009D3F2B">
              <w:rPr>
                <w:rFonts w:ascii="Verdana" w:hAnsi="Verdana"/>
                <w:i/>
                <w:iCs/>
                <w:color w:val="000000"/>
                <w:sz w:val="16"/>
                <w:szCs w:val="16"/>
                <w:lang w:val="en-GB"/>
              </w:rPr>
              <w:t>www.issai.org</w:t>
            </w:r>
          </w:p>
        </w:tc>
      </w:tr>
    </w:tbl>
    <w:p w:rsidR="000D6950" w:rsidRDefault="0007303E" w:rsidP="00A15973">
      <w:pPr>
        <w:rPr>
          <w:rFonts w:cs="Arial"/>
          <w:szCs w:val="22"/>
          <w:lang w:val="en-GB"/>
        </w:rPr>
      </w:pPr>
      <w:r>
        <w:rPr>
          <w:noProof/>
          <w:lang w:val="fr-FR" w:eastAsia="fr-FR"/>
        </w:rPr>
        <w:drawing>
          <wp:anchor distT="0" distB="0" distL="114300" distR="114300" simplePos="0" relativeHeight="251656192" behindDoc="0" locked="0" layoutInCell="1" allowOverlap="1" wp14:anchorId="3DA140BF" wp14:editId="6E3DA478">
            <wp:simplePos x="0" y="0"/>
            <wp:positionH relativeFrom="column">
              <wp:posOffset>-342900</wp:posOffset>
            </wp:positionH>
            <wp:positionV relativeFrom="paragraph">
              <wp:posOffset>1371600</wp:posOffset>
            </wp:positionV>
            <wp:extent cx="1828800" cy="1671320"/>
            <wp:effectExtent l="0" t="0" r="0" b="5080"/>
            <wp:wrapTopAndBottom/>
            <wp:docPr id="11"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671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5168" behindDoc="1" locked="0" layoutInCell="1" allowOverlap="1" wp14:anchorId="4DDB7B91" wp14:editId="782039C5">
            <wp:simplePos x="0" y="0"/>
            <wp:positionH relativeFrom="page">
              <wp:posOffset>-308610</wp:posOffset>
            </wp:positionH>
            <wp:positionV relativeFrom="page">
              <wp:posOffset>-107950</wp:posOffset>
            </wp:positionV>
            <wp:extent cx="2879725" cy="11658600"/>
            <wp:effectExtent l="0" t="0" r="0" b="0"/>
            <wp:wrapNone/>
            <wp:docPr id="10"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9725" cy="1165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15FF">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49.95pt;margin-top:-63pt;width:136.05pt;height:617.15pt;z-index:251657216;visibility:visible;mso-wrap-edited:f;mso-position-horizontal-relative:margin;mso-position-vertical-relative:margin">
            <w10:wrap anchorx="margin" anchory="margin"/>
          </v:shape>
          <o:OLEObject Type="Embed" ProgID="Word.Picture.8" ShapeID="_x0000_s1031" DrawAspect="Content" ObjectID="_1533389996" r:id="rId11"/>
        </w:pict>
      </w:r>
    </w:p>
    <w:p w:rsidR="000D6950" w:rsidRPr="000D6950" w:rsidRDefault="000D6950" w:rsidP="000D6950">
      <w:pPr>
        <w:rPr>
          <w:rFonts w:cs="Arial"/>
          <w:szCs w:val="22"/>
          <w:lang w:val="en-GB"/>
        </w:rPr>
      </w:pPr>
    </w:p>
    <w:p w:rsidR="000D6950" w:rsidRPr="000D6950" w:rsidRDefault="000D6950" w:rsidP="000D6950">
      <w:pPr>
        <w:rPr>
          <w:rFonts w:cs="Arial"/>
          <w:szCs w:val="22"/>
          <w:lang w:val="en-GB"/>
        </w:rPr>
      </w:pPr>
    </w:p>
    <w:p w:rsidR="000D6950" w:rsidRPr="000D6950" w:rsidRDefault="000D6950" w:rsidP="000D6950">
      <w:pPr>
        <w:rPr>
          <w:rFonts w:cs="Arial"/>
          <w:szCs w:val="22"/>
          <w:lang w:val="en-GB"/>
        </w:rPr>
      </w:pPr>
    </w:p>
    <w:p w:rsidR="000D6950" w:rsidRPr="000D6950" w:rsidRDefault="000D6950" w:rsidP="000D6950">
      <w:pPr>
        <w:rPr>
          <w:rFonts w:cs="Arial"/>
          <w:szCs w:val="22"/>
          <w:lang w:val="en-GB"/>
        </w:rPr>
      </w:pPr>
    </w:p>
    <w:p w:rsidR="000D6950" w:rsidRPr="000D6950" w:rsidRDefault="000D6950" w:rsidP="000D6950">
      <w:pPr>
        <w:rPr>
          <w:rFonts w:cs="Arial"/>
          <w:szCs w:val="22"/>
          <w:lang w:val="en-GB"/>
        </w:rPr>
      </w:pPr>
    </w:p>
    <w:p w:rsidR="000D6950" w:rsidRPr="000D6950" w:rsidRDefault="000D6950" w:rsidP="000D6950">
      <w:pPr>
        <w:rPr>
          <w:rFonts w:cs="Arial"/>
          <w:szCs w:val="22"/>
          <w:lang w:val="en-GB"/>
        </w:rPr>
      </w:pPr>
    </w:p>
    <w:p w:rsidR="000D6950" w:rsidRPr="000D6950" w:rsidRDefault="009224A2" w:rsidP="000D6950">
      <w:pPr>
        <w:rPr>
          <w:rFonts w:cs="Arial"/>
          <w:szCs w:val="22"/>
          <w:lang w:val="en-GB"/>
        </w:rPr>
      </w:pPr>
      <w:r>
        <w:rPr>
          <w:noProof/>
          <w:lang w:val="fr-FR" w:eastAsia="fr-FR"/>
        </w:rPr>
        <mc:AlternateContent>
          <mc:Choice Requires="wps">
            <w:drawing>
              <wp:anchor distT="0" distB="0" distL="114300" distR="114300" simplePos="0" relativeHeight="251658240" behindDoc="1" locked="0" layoutInCell="1" allowOverlap="0" wp14:anchorId="07554171" wp14:editId="6CBC3DBA">
                <wp:simplePos x="0" y="0"/>
                <wp:positionH relativeFrom="column">
                  <wp:posOffset>2182598</wp:posOffset>
                </wp:positionH>
                <wp:positionV relativeFrom="paragraph">
                  <wp:posOffset>107301</wp:posOffset>
                </wp:positionV>
                <wp:extent cx="4391660" cy="231747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231747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2F5B93" w:rsidRPr="000D6950" w:rsidRDefault="002F5B93" w:rsidP="000D6950">
                            <w:pPr>
                              <w:tabs>
                                <w:tab w:val="clear" w:pos="567"/>
                                <w:tab w:val="clear" w:pos="1134"/>
                              </w:tabs>
                              <w:autoSpaceDE w:val="0"/>
                              <w:autoSpaceDN w:val="0"/>
                              <w:adjustRightInd w:val="0"/>
                              <w:spacing w:line="240" w:lineRule="auto"/>
                              <w:ind w:left="0"/>
                              <w:jc w:val="center"/>
                              <w:rPr>
                                <w:rFonts w:ascii="Calibri" w:hAnsi="Calibri" w:cs="Calibri"/>
                                <w:color w:val="FF0000"/>
                                <w:sz w:val="96"/>
                                <w:szCs w:val="96"/>
                                <w:lang w:val="fr-FR" w:eastAsia="fr-FR"/>
                              </w:rPr>
                            </w:pPr>
                            <w:proofErr w:type="spellStart"/>
                            <w:r>
                              <w:rPr>
                                <w:rFonts w:ascii="Calibri" w:hAnsi="Calibri" w:cs="Calibri"/>
                                <w:color w:val="FF0000"/>
                                <w:sz w:val="96"/>
                                <w:szCs w:val="96"/>
                                <w:lang w:val="fr-FR" w:eastAsia="fr-FR"/>
                              </w:rPr>
                              <w:t>D</w:t>
                            </w:r>
                            <w:r w:rsidRPr="000D6950">
                              <w:rPr>
                                <w:rFonts w:ascii="Calibri" w:hAnsi="Calibri" w:cs="Calibri"/>
                                <w:color w:val="FF0000"/>
                                <w:sz w:val="96"/>
                                <w:szCs w:val="96"/>
                                <w:lang w:val="fr-FR" w:eastAsia="fr-FR"/>
                              </w:rPr>
                              <w:t>raft</w:t>
                            </w:r>
                            <w:proofErr w:type="spellEnd"/>
                            <w:r>
                              <w:rPr>
                                <w:rFonts w:ascii="Calibri" w:hAnsi="Calibri" w:cs="Calibri"/>
                                <w:color w:val="FF0000"/>
                                <w:sz w:val="96"/>
                                <w:szCs w:val="96"/>
                                <w:lang w:val="fr-FR" w:eastAsia="fr-FR"/>
                              </w:rPr>
                              <w:t xml:space="preserve"> </w:t>
                            </w:r>
                            <w:proofErr w:type="spellStart"/>
                            <w:r>
                              <w:rPr>
                                <w:rFonts w:ascii="Calibri" w:hAnsi="Calibri" w:cs="Calibri"/>
                                <w:color w:val="FF0000"/>
                                <w:sz w:val="96"/>
                                <w:szCs w:val="96"/>
                                <w:lang w:val="fr-FR" w:eastAsia="fr-FR"/>
                              </w:rPr>
                              <w:t>endorsement</w:t>
                            </w:r>
                            <w:proofErr w:type="spellEnd"/>
                            <w:r>
                              <w:rPr>
                                <w:rFonts w:ascii="Calibri" w:hAnsi="Calibri" w:cs="Calibri"/>
                                <w:color w:val="FF0000"/>
                                <w:sz w:val="96"/>
                                <w:szCs w:val="96"/>
                                <w:lang w:val="fr-FR" w:eastAsia="fr-FR"/>
                              </w:rPr>
                              <w:t xml:space="preserve"> version</w:t>
                            </w:r>
                          </w:p>
                          <w:p w:rsidR="002F5B93" w:rsidRPr="00D229E4" w:rsidRDefault="002F5B93" w:rsidP="000D6950">
                            <w:pPr>
                              <w:spacing w:line="673" w:lineRule="exact"/>
                              <w:ind w:left="0"/>
                              <w:jc w:val="center"/>
                              <w:rPr>
                                <w:rFonts w:ascii="Times New Roman" w:hAnsi="Times New Roman"/>
                                <w:color w:val="FF0000"/>
                                <w:sz w:val="60"/>
                                <w:szCs w:val="6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71.85pt;margin-top:8.45pt;width:345.8pt;height:1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" o:allowoverlap="f" stroked="f" strokecolor="white">
                <v:fill opacity="0"/>
                <v:textbox>
                  <w:txbxContent>
                    <w:p w:rsidR="002F5B93" w:rsidRPr="000D6950" w:rsidRDefault="002F5B93" w:rsidP="000D6950">
                      <w:pPr>
                        <w:tabs>
                          <w:tab w:val="clear" w:pos="567"/>
                          <w:tab w:val="clear" w:pos="1134"/>
                        </w:tabs>
                        <w:autoSpaceDE w:val="0"/>
                        <w:autoSpaceDN w:val="0"/>
                        <w:adjustRightInd w:val="0"/>
                        <w:spacing w:line="240" w:lineRule="auto"/>
                        <w:ind w:left="0"/>
                        <w:jc w:val="center"/>
                        <w:rPr>
                          <w:rFonts w:ascii="Calibri" w:hAnsi="Calibri" w:cs="Calibri"/>
                          <w:color w:val="FF0000"/>
                          <w:sz w:val="96"/>
                          <w:szCs w:val="96"/>
                          <w:lang w:val="fr-FR" w:eastAsia="fr-FR"/>
                        </w:rPr>
                      </w:pPr>
                      <w:proofErr w:type="spellStart"/>
                      <w:r>
                        <w:rPr>
                          <w:rFonts w:ascii="Calibri" w:hAnsi="Calibri" w:cs="Calibri"/>
                          <w:color w:val="FF0000"/>
                          <w:sz w:val="96"/>
                          <w:szCs w:val="96"/>
                          <w:lang w:val="fr-FR" w:eastAsia="fr-FR"/>
                        </w:rPr>
                        <w:t>D</w:t>
                      </w:r>
                      <w:r w:rsidRPr="000D6950">
                        <w:rPr>
                          <w:rFonts w:ascii="Calibri" w:hAnsi="Calibri" w:cs="Calibri"/>
                          <w:color w:val="FF0000"/>
                          <w:sz w:val="96"/>
                          <w:szCs w:val="96"/>
                          <w:lang w:val="fr-FR" w:eastAsia="fr-FR"/>
                        </w:rPr>
                        <w:t>raft</w:t>
                      </w:r>
                      <w:proofErr w:type="spellEnd"/>
                      <w:r>
                        <w:rPr>
                          <w:rFonts w:ascii="Calibri" w:hAnsi="Calibri" w:cs="Calibri"/>
                          <w:color w:val="FF0000"/>
                          <w:sz w:val="96"/>
                          <w:szCs w:val="96"/>
                          <w:lang w:val="fr-FR" w:eastAsia="fr-FR"/>
                        </w:rPr>
                        <w:t xml:space="preserve"> </w:t>
                      </w:r>
                      <w:proofErr w:type="spellStart"/>
                      <w:r>
                        <w:rPr>
                          <w:rFonts w:ascii="Calibri" w:hAnsi="Calibri" w:cs="Calibri"/>
                          <w:color w:val="FF0000"/>
                          <w:sz w:val="96"/>
                          <w:szCs w:val="96"/>
                          <w:lang w:val="fr-FR" w:eastAsia="fr-FR"/>
                        </w:rPr>
                        <w:t>endorsement</w:t>
                      </w:r>
                      <w:proofErr w:type="spellEnd"/>
                      <w:r>
                        <w:rPr>
                          <w:rFonts w:ascii="Calibri" w:hAnsi="Calibri" w:cs="Calibri"/>
                          <w:color w:val="FF0000"/>
                          <w:sz w:val="96"/>
                          <w:szCs w:val="96"/>
                          <w:lang w:val="fr-FR" w:eastAsia="fr-FR"/>
                        </w:rPr>
                        <w:t xml:space="preserve"> version</w:t>
                      </w:r>
                    </w:p>
                    <w:p w:rsidR="002F5B93" w:rsidRPr="00D229E4" w:rsidRDefault="002F5B93" w:rsidP="000D6950">
                      <w:pPr>
                        <w:spacing w:line="673" w:lineRule="exact"/>
                        <w:ind w:left="0"/>
                        <w:jc w:val="center"/>
                        <w:rPr>
                          <w:rFonts w:ascii="Times New Roman" w:hAnsi="Times New Roman"/>
                          <w:color w:val="FF0000"/>
                          <w:sz w:val="60"/>
                          <w:szCs w:val="60"/>
                          <w:lang w:val="en-GB"/>
                        </w:rPr>
                      </w:pPr>
                    </w:p>
                  </w:txbxContent>
                </v:textbox>
              </v:shape>
            </w:pict>
          </mc:Fallback>
        </mc:AlternateContent>
      </w:r>
    </w:p>
    <w:p w:rsidR="000D6950" w:rsidRPr="000D6950" w:rsidRDefault="000D6950" w:rsidP="000D6950">
      <w:pPr>
        <w:rPr>
          <w:rFonts w:cs="Arial"/>
          <w:szCs w:val="22"/>
          <w:lang w:val="en-GB"/>
        </w:rPr>
      </w:pPr>
    </w:p>
    <w:p w:rsidR="000D6950" w:rsidRPr="000D6950" w:rsidRDefault="000D6950" w:rsidP="000D6950">
      <w:pPr>
        <w:rPr>
          <w:rFonts w:cs="Arial"/>
          <w:szCs w:val="22"/>
          <w:lang w:val="en-GB"/>
        </w:rPr>
      </w:pPr>
    </w:p>
    <w:p w:rsidR="000D6950" w:rsidRPr="000D6950" w:rsidRDefault="000D6950" w:rsidP="000D6950">
      <w:pPr>
        <w:rPr>
          <w:rFonts w:cs="Arial"/>
          <w:szCs w:val="22"/>
          <w:lang w:val="en-GB"/>
        </w:rPr>
      </w:pPr>
    </w:p>
    <w:p w:rsidR="000D6950" w:rsidRPr="000D6950" w:rsidRDefault="000D6950" w:rsidP="000D6950">
      <w:pPr>
        <w:rPr>
          <w:rFonts w:cs="Arial"/>
          <w:szCs w:val="22"/>
          <w:lang w:val="en-GB"/>
        </w:rPr>
      </w:pPr>
    </w:p>
    <w:p w:rsidR="000D6950" w:rsidRPr="000D6950" w:rsidRDefault="00443FB1" w:rsidP="000D6950">
      <w:pPr>
        <w:rPr>
          <w:rFonts w:cs="Arial"/>
          <w:szCs w:val="22"/>
          <w:lang w:val="en-GB"/>
        </w:rPr>
      </w:pPr>
      <w:r>
        <w:rPr>
          <w:noProof/>
          <w:lang w:val="fr-FR" w:eastAsia="fr-FR"/>
        </w:rPr>
        <mc:AlternateContent>
          <mc:Choice Requires="wps">
            <w:drawing>
              <wp:anchor distT="0" distB="0" distL="114300" distR="114300" simplePos="0" relativeHeight="251663360" behindDoc="0" locked="0" layoutInCell="1" allowOverlap="1" wp14:anchorId="0C98F2D2" wp14:editId="62A82BA4">
                <wp:simplePos x="0" y="0"/>
                <wp:positionH relativeFrom="column">
                  <wp:posOffset>2178050</wp:posOffset>
                </wp:positionH>
                <wp:positionV relativeFrom="paragraph">
                  <wp:posOffset>48895</wp:posOffset>
                </wp:positionV>
                <wp:extent cx="4391660" cy="185420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185420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2F5B93" w:rsidRPr="00D229E4" w:rsidRDefault="002F5B93" w:rsidP="00D229E4">
                            <w:pPr>
                              <w:spacing w:line="673" w:lineRule="exact"/>
                              <w:ind w:left="0"/>
                              <w:jc w:val="center"/>
                              <w:rPr>
                                <w:rFonts w:ascii="Times New Roman" w:hAnsi="Times New Roman"/>
                                <w:b/>
                                <w:i/>
                                <w:sz w:val="60"/>
                                <w:szCs w:val="60"/>
                                <w:lang w:val="en-GB"/>
                              </w:rPr>
                            </w:pPr>
                            <w:r w:rsidRPr="00D229E4">
                              <w:rPr>
                                <w:rFonts w:ascii="Times New Roman" w:hAnsi="Times New Roman"/>
                                <w:b/>
                                <w:i/>
                                <w:sz w:val="60"/>
                                <w:szCs w:val="60"/>
                                <w:lang w:val="en-GB"/>
                              </w:rPr>
                              <w:t xml:space="preserve">Guidelines on the </w:t>
                            </w:r>
                            <w:r>
                              <w:rPr>
                                <w:rFonts w:ascii="Times New Roman" w:hAnsi="Times New Roman"/>
                                <w:b/>
                                <w:i/>
                                <w:sz w:val="60"/>
                                <w:szCs w:val="60"/>
                                <w:lang w:val="en-GB"/>
                              </w:rPr>
                              <w:t>E</w:t>
                            </w:r>
                            <w:r w:rsidRPr="00D229E4">
                              <w:rPr>
                                <w:rFonts w:ascii="Times New Roman" w:hAnsi="Times New Roman"/>
                                <w:b/>
                                <w:i/>
                                <w:sz w:val="60"/>
                                <w:szCs w:val="60"/>
                                <w:lang w:val="en-GB"/>
                              </w:rPr>
                              <w:t xml:space="preserve">valuation of </w:t>
                            </w:r>
                            <w:r>
                              <w:rPr>
                                <w:rFonts w:ascii="Times New Roman" w:hAnsi="Times New Roman"/>
                                <w:b/>
                                <w:i/>
                                <w:sz w:val="60"/>
                                <w:szCs w:val="60"/>
                                <w:lang w:val="en-GB"/>
                              </w:rPr>
                              <w:t>P</w:t>
                            </w:r>
                            <w:r w:rsidRPr="00D229E4">
                              <w:rPr>
                                <w:rFonts w:ascii="Times New Roman" w:hAnsi="Times New Roman"/>
                                <w:b/>
                                <w:i/>
                                <w:sz w:val="60"/>
                                <w:szCs w:val="60"/>
                                <w:lang w:val="en-GB"/>
                              </w:rPr>
                              <w:t xml:space="preserve">ublic </w:t>
                            </w:r>
                            <w:r w:rsidRPr="00342935">
                              <w:rPr>
                                <w:rFonts w:ascii="Times New Roman" w:hAnsi="Times New Roman"/>
                                <w:b/>
                                <w:i/>
                                <w:sz w:val="60"/>
                                <w:szCs w:val="60"/>
                                <w:lang w:val="en-GB"/>
                              </w:rPr>
                              <w:t>Policies</w:t>
                            </w:r>
                          </w:p>
                          <w:p w:rsidR="002F5B93" w:rsidRPr="005F3C89" w:rsidRDefault="002F5B93" w:rsidP="00D229E4">
                            <w:pPr>
                              <w:pStyle w:val="Default"/>
                              <w:rPr>
                                <w:lang w:val="en-US"/>
                              </w:rPr>
                            </w:pPr>
                          </w:p>
                          <w:p w:rsidR="002F5B93" w:rsidRPr="009D3F2B" w:rsidRDefault="002F5B93" w:rsidP="00D229E4">
                            <w:pPr>
                              <w:spacing w:line="673" w:lineRule="exact"/>
                              <w:ind w:left="0"/>
                              <w:rPr>
                                <w:rFonts w:ascii="Times New Roman" w:hAnsi="Times New Roman"/>
                                <w:i/>
                                <w:sz w:val="60"/>
                                <w:szCs w:val="60"/>
                                <w:lang w:val="en-GB"/>
                              </w:rP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71.5pt;margin-top:3.85pt;width:345.8pt;height:1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" stroked="f" strokecolor="white">
                <v:fill opacity="0"/>
                <v:textbox>
                  <w:txbxContent>
                    <w:p w:rsidR="002F5B93" w:rsidRPr="00D229E4" w:rsidRDefault="002F5B93" w:rsidP="00D229E4">
                      <w:pPr>
                        <w:spacing w:line="673" w:lineRule="exact"/>
                        <w:ind w:left="0"/>
                        <w:jc w:val="center"/>
                        <w:rPr>
                          <w:rFonts w:ascii="Times New Roman" w:hAnsi="Times New Roman"/>
                          <w:b/>
                          <w:i/>
                          <w:sz w:val="60"/>
                          <w:szCs w:val="60"/>
                          <w:lang w:val="en-GB"/>
                        </w:rPr>
                      </w:pPr>
                      <w:r w:rsidRPr="00D229E4">
                        <w:rPr>
                          <w:rFonts w:ascii="Times New Roman" w:hAnsi="Times New Roman"/>
                          <w:b/>
                          <w:i/>
                          <w:sz w:val="60"/>
                          <w:szCs w:val="60"/>
                          <w:lang w:val="en-GB"/>
                        </w:rPr>
                        <w:t xml:space="preserve">Guidelines on the </w:t>
                      </w:r>
                      <w:r>
                        <w:rPr>
                          <w:rFonts w:ascii="Times New Roman" w:hAnsi="Times New Roman"/>
                          <w:b/>
                          <w:i/>
                          <w:sz w:val="60"/>
                          <w:szCs w:val="60"/>
                          <w:lang w:val="en-GB"/>
                        </w:rPr>
                        <w:t>E</w:t>
                      </w:r>
                      <w:r w:rsidRPr="00D229E4">
                        <w:rPr>
                          <w:rFonts w:ascii="Times New Roman" w:hAnsi="Times New Roman"/>
                          <w:b/>
                          <w:i/>
                          <w:sz w:val="60"/>
                          <w:szCs w:val="60"/>
                          <w:lang w:val="en-GB"/>
                        </w:rPr>
                        <w:t xml:space="preserve">valuation of </w:t>
                      </w:r>
                      <w:r>
                        <w:rPr>
                          <w:rFonts w:ascii="Times New Roman" w:hAnsi="Times New Roman"/>
                          <w:b/>
                          <w:i/>
                          <w:sz w:val="60"/>
                          <w:szCs w:val="60"/>
                          <w:lang w:val="en-GB"/>
                        </w:rPr>
                        <w:t>P</w:t>
                      </w:r>
                      <w:r w:rsidRPr="00D229E4">
                        <w:rPr>
                          <w:rFonts w:ascii="Times New Roman" w:hAnsi="Times New Roman"/>
                          <w:b/>
                          <w:i/>
                          <w:sz w:val="60"/>
                          <w:szCs w:val="60"/>
                          <w:lang w:val="en-GB"/>
                        </w:rPr>
                        <w:t xml:space="preserve">ublic </w:t>
                      </w:r>
                      <w:r w:rsidRPr="00342935">
                        <w:rPr>
                          <w:rFonts w:ascii="Times New Roman" w:hAnsi="Times New Roman"/>
                          <w:b/>
                          <w:i/>
                          <w:sz w:val="60"/>
                          <w:szCs w:val="60"/>
                          <w:lang w:val="en-GB"/>
                        </w:rPr>
                        <w:t>Policies</w:t>
                      </w:r>
                    </w:p>
                    <w:p w:rsidR="002F5B93" w:rsidRPr="005F3C89" w:rsidRDefault="002F5B93" w:rsidP="00D229E4">
                      <w:pPr>
                        <w:pStyle w:val="Default"/>
                        <w:rPr>
                          <w:lang w:val="en-US"/>
                        </w:rPr>
                      </w:pPr>
                    </w:p>
                    <w:p w:rsidR="002F5B93" w:rsidRPr="009D3F2B" w:rsidRDefault="002F5B93" w:rsidP="00D229E4">
                      <w:pPr>
                        <w:spacing w:line="673" w:lineRule="exact"/>
                        <w:ind w:left="0"/>
                        <w:rPr>
                          <w:rFonts w:ascii="Times New Roman" w:hAnsi="Times New Roman"/>
                          <w:i/>
                          <w:sz w:val="60"/>
                          <w:szCs w:val="60"/>
                          <w:lang w:val="en-GB"/>
                        </w:rPr>
                      </w:pPr>
                      <w:r>
                        <w:t xml:space="preserve"> </w:t>
                      </w:r>
                    </w:p>
                  </w:txbxContent>
                </v:textbox>
              </v:shape>
            </w:pict>
          </mc:Fallback>
        </mc:AlternateContent>
      </w:r>
    </w:p>
    <w:p w:rsidR="000D6950" w:rsidRPr="000D6950" w:rsidRDefault="000D6950" w:rsidP="000D6950">
      <w:pPr>
        <w:rPr>
          <w:rFonts w:cs="Arial"/>
          <w:szCs w:val="22"/>
          <w:lang w:val="en-GB"/>
        </w:rPr>
      </w:pPr>
    </w:p>
    <w:p w:rsidR="000D6950" w:rsidRPr="000D6950" w:rsidRDefault="000D6950" w:rsidP="000D6950">
      <w:pPr>
        <w:rPr>
          <w:rFonts w:cs="Arial"/>
          <w:szCs w:val="22"/>
          <w:lang w:val="en-GB"/>
        </w:rPr>
      </w:pPr>
    </w:p>
    <w:p w:rsidR="000D6950" w:rsidRPr="000D6950" w:rsidRDefault="000D6950" w:rsidP="000D6950">
      <w:pPr>
        <w:rPr>
          <w:rFonts w:cs="Arial"/>
          <w:szCs w:val="22"/>
          <w:lang w:val="en-GB"/>
        </w:rPr>
      </w:pPr>
    </w:p>
    <w:p w:rsidR="000D6950" w:rsidRPr="000D6950" w:rsidRDefault="000D6950" w:rsidP="000D6950">
      <w:pPr>
        <w:rPr>
          <w:rFonts w:cs="Arial"/>
          <w:szCs w:val="22"/>
          <w:lang w:val="en-GB"/>
        </w:rPr>
      </w:pPr>
    </w:p>
    <w:p w:rsidR="000D6950" w:rsidRPr="000D6950" w:rsidRDefault="000D6950" w:rsidP="000D6950">
      <w:pPr>
        <w:rPr>
          <w:rFonts w:cs="Arial"/>
          <w:szCs w:val="22"/>
          <w:lang w:val="en-GB"/>
        </w:rPr>
      </w:pPr>
    </w:p>
    <w:p w:rsidR="000D6950" w:rsidRPr="000D6950" w:rsidRDefault="000D6950" w:rsidP="000D6950">
      <w:pPr>
        <w:rPr>
          <w:rFonts w:cs="Arial"/>
          <w:szCs w:val="22"/>
          <w:lang w:val="en-GB"/>
        </w:rPr>
      </w:pPr>
    </w:p>
    <w:p w:rsidR="000D6950" w:rsidRPr="000D6950" w:rsidRDefault="000D6950" w:rsidP="000D6950">
      <w:pPr>
        <w:rPr>
          <w:rFonts w:cs="Arial"/>
          <w:szCs w:val="22"/>
          <w:lang w:val="en-GB"/>
        </w:rPr>
      </w:pPr>
    </w:p>
    <w:p w:rsidR="000D6950" w:rsidRPr="000D6950" w:rsidRDefault="000D6950" w:rsidP="000D6950">
      <w:pPr>
        <w:rPr>
          <w:rFonts w:cs="Arial"/>
          <w:szCs w:val="22"/>
          <w:lang w:val="en-GB"/>
        </w:rPr>
      </w:pPr>
    </w:p>
    <w:p w:rsidR="000D6950" w:rsidRPr="000D6950" w:rsidRDefault="000D6950" w:rsidP="000D6950">
      <w:pPr>
        <w:rPr>
          <w:rFonts w:cs="Arial"/>
          <w:szCs w:val="22"/>
          <w:lang w:val="en-GB"/>
        </w:rPr>
      </w:pPr>
    </w:p>
    <w:p w:rsidR="000D6950" w:rsidRPr="000D6950" w:rsidRDefault="000D6950" w:rsidP="000D6950">
      <w:pPr>
        <w:rPr>
          <w:rFonts w:cs="Arial"/>
          <w:szCs w:val="22"/>
          <w:lang w:val="en-GB"/>
        </w:rPr>
      </w:pPr>
    </w:p>
    <w:p w:rsidR="000D6950" w:rsidRPr="000D6950" w:rsidRDefault="000D6950" w:rsidP="000D6950">
      <w:pPr>
        <w:rPr>
          <w:rFonts w:cs="Arial"/>
          <w:szCs w:val="22"/>
          <w:lang w:val="en-GB"/>
        </w:rPr>
      </w:pPr>
    </w:p>
    <w:p w:rsidR="000D6950" w:rsidRPr="000D6950" w:rsidRDefault="000D6950" w:rsidP="000D6950">
      <w:pPr>
        <w:rPr>
          <w:rFonts w:cs="Arial"/>
          <w:szCs w:val="22"/>
          <w:lang w:val="en-GB"/>
        </w:rPr>
      </w:pPr>
    </w:p>
    <w:p w:rsidR="000D6950" w:rsidRPr="000D6950" w:rsidRDefault="000D6950" w:rsidP="000D6950">
      <w:pPr>
        <w:spacing w:line="673" w:lineRule="exact"/>
        <w:ind w:left="0"/>
        <w:jc w:val="center"/>
        <w:rPr>
          <w:rFonts w:ascii="Times New Roman" w:hAnsi="Times New Roman"/>
          <w:b/>
          <w:i/>
          <w:sz w:val="60"/>
          <w:szCs w:val="60"/>
          <w:lang w:val="en-GB"/>
        </w:rPr>
      </w:pPr>
      <w:r>
        <w:rPr>
          <w:rFonts w:ascii="Times New Roman" w:hAnsi="Times New Roman"/>
          <w:b/>
          <w:i/>
          <w:sz w:val="60"/>
          <w:szCs w:val="60"/>
          <w:lang w:val="en-GB"/>
        </w:rPr>
        <w:tab/>
      </w:r>
      <w:r>
        <w:rPr>
          <w:rFonts w:ascii="Times New Roman" w:hAnsi="Times New Roman"/>
          <w:b/>
          <w:i/>
          <w:sz w:val="60"/>
          <w:szCs w:val="60"/>
          <w:lang w:val="en-GB"/>
        </w:rPr>
        <w:tab/>
      </w:r>
      <w:r>
        <w:rPr>
          <w:rFonts w:ascii="Times New Roman" w:hAnsi="Times New Roman"/>
          <w:b/>
          <w:i/>
          <w:sz w:val="60"/>
          <w:szCs w:val="60"/>
          <w:lang w:val="en-GB"/>
        </w:rPr>
        <w:tab/>
      </w:r>
      <w:r>
        <w:rPr>
          <w:rFonts w:ascii="Times New Roman" w:hAnsi="Times New Roman"/>
          <w:b/>
          <w:i/>
          <w:sz w:val="60"/>
          <w:szCs w:val="60"/>
          <w:lang w:val="en-GB"/>
        </w:rPr>
        <w:tab/>
      </w:r>
      <w:r>
        <w:rPr>
          <w:rFonts w:ascii="Times New Roman" w:hAnsi="Times New Roman"/>
          <w:b/>
          <w:i/>
          <w:sz w:val="60"/>
          <w:szCs w:val="60"/>
          <w:lang w:val="en-GB"/>
        </w:rPr>
        <w:tab/>
      </w:r>
      <w:r w:rsidR="002767B0">
        <w:rPr>
          <w:rFonts w:ascii="Times New Roman" w:hAnsi="Times New Roman"/>
          <w:b/>
          <w:i/>
          <w:sz w:val="60"/>
          <w:szCs w:val="60"/>
          <w:lang w:val="en-GB"/>
        </w:rPr>
        <w:t>July</w:t>
      </w:r>
      <w:r w:rsidR="00BA6645">
        <w:rPr>
          <w:rFonts w:ascii="Times New Roman" w:hAnsi="Times New Roman"/>
          <w:b/>
          <w:i/>
          <w:sz w:val="60"/>
          <w:szCs w:val="60"/>
          <w:lang w:val="en-GB"/>
        </w:rPr>
        <w:t xml:space="preserve"> 2016</w:t>
      </w:r>
    </w:p>
    <w:p w:rsidR="000D6950" w:rsidRPr="000D6950" w:rsidRDefault="000D6950" w:rsidP="000D6950">
      <w:pPr>
        <w:spacing w:line="673" w:lineRule="exact"/>
        <w:ind w:left="0"/>
        <w:jc w:val="center"/>
        <w:rPr>
          <w:rFonts w:ascii="Times New Roman" w:hAnsi="Times New Roman"/>
          <w:b/>
          <w:i/>
          <w:sz w:val="60"/>
          <w:szCs w:val="60"/>
          <w:lang w:val="en-GB"/>
        </w:rPr>
      </w:pPr>
    </w:p>
    <w:p w:rsidR="000D6950" w:rsidRPr="000D6950" w:rsidRDefault="000D6950" w:rsidP="000D6950">
      <w:pPr>
        <w:rPr>
          <w:rFonts w:cs="Arial"/>
          <w:szCs w:val="22"/>
          <w:lang w:val="en-GB"/>
        </w:rPr>
      </w:pPr>
    </w:p>
    <w:p w:rsidR="000D6950" w:rsidRPr="000D6950" w:rsidRDefault="000D6950" w:rsidP="000D6950">
      <w:pPr>
        <w:rPr>
          <w:rFonts w:cs="Arial"/>
          <w:szCs w:val="22"/>
          <w:lang w:val="en-GB"/>
        </w:rPr>
      </w:pPr>
    </w:p>
    <w:p w:rsidR="000D6950" w:rsidRPr="000D6950" w:rsidRDefault="000D6950" w:rsidP="000D6950">
      <w:pPr>
        <w:rPr>
          <w:rFonts w:cs="Arial"/>
          <w:szCs w:val="22"/>
          <w:lang w:val="en-GB"/>
        </w:rPr>
      </w:pPr>
    </w:p>
    <w:p w:rsidR="000D6950" w:rsidRPr="000D6950" w:rsidRDefault="000D6950" w:rsidP="000D6950">
      <w:pPr>
        <w:rPr>
          <w:rFonts w:cs="Arial"/>
          <w:szCs w:val="22"/>
          <w:lang w:val="en-GB"/>
        </w:rPr>
      </w:pPr>
    </w:p>
    <w:p w:rsidR="000D6950" w:rsidRPr="000D6950" w:rsidRDefault="000D6950" w:rsidP="000D6950">
      <w:pPr>
        <w:rPr>
          <w:rFonts w:cs="Arial"/>
          <w:szCs w:val="22"/>
          <w:lang w:val="en-GB"/>
        </w:rPr>
      </w:pPr>
    </w:p>
    <w:p w:rsidR="000D6950" w:rsidRPr="000D6950" w:rsidRDefault="000D6950" w:rsidP="000D6950">
      <w:pPr>
        <w:rPr>
          <w:rFonts w:cs="Arial"/>
          <w:szCs w:val="22"/>
          <w:lang w:val="en-GB"/>
        </w:rPr>
      </w:pPr>
    </w:p>
    <w:p w:rsidR="000D6950" w:rsidRPr="000D6950" w:rsidRDefault="000D6950" w:rsidP="000D6950">
      <w:pPr>
        <w:tabs>
          <w:tab w:val="clear" w:pos="1134"/>
          <w:tab w:val="left" w:pos="4488"/>
        </w:tabs>
        <w:rPr>
          <w:rFonts w:cs="Arial"/>
          <w:szCs w:val="22"/>
          <w:lang w:val="en-GB"/>
        </w:rPr>
      </w:pPr>
      <w:r>
        <w:rPr>
          <w:rFonts w:cs="Arial"/>
          <w:szCs w:val="22"/>
          <w:lang w:val="en-GB"/>
        </w:rPr>
        <w:tab/>
      </w:r>
      <w:r>
        <w:rPr>
          <w:rFonts w:cs="Arial"/>
          <w:szCs w:val="22"/>
          <w:lang w:val="en-GB"/>
        </w:rPr>
        <w:tab/>
      </w:r>
    </w:p>
    <w:p w:rsidR="000D6950" w:rsidRPr="000D6950" w:rsidRDefault="000D6950" w:rsidP="000D6950">
      <w:pPr>
        <w:rPr>
          <w:rFonts w:cs="Arial"/>
          <w:szCs w:val="22"/>
          <w:lang w:val="en-GB"/>
        </w:rPr>
      </w:pPr>
    </w:p>
    <w:p w:rsidR="000D6950" w:rsidRPr="000D6950" w:rsidRDefault="000D6950" w:rsidP="000D6950">
      <w:pPr>
        <w:rPr>
          <w:rFonts w:cs="Arial"/>
          <w:szCs w:val="22"/>
          <w:lang w:val="en-GB"/>
        </w:rPr>
      </w:pPr>
    </w:p>
    <w:p w:rsidR="000D6950" w:rsidRPr="000D6950" w:rsidRDefault="000D6950" w:rsidP="000D6950">
      <w:pPr>
        <w:rPr>
          <w:rFonts w:cs="Arial"/>
          <w:szCs w:val="22"/>
          <w:lang w:val="en-GB"/>
        </w:rPr>
      </w:pPr>
    </w:p>
    <w:p w:rsidR="000D6950" w:rsidRPr="000D6950" w:rsidRDefault="000D6950" w:rsidP="000D6950">
      <w:pPr>
        <w:rPr>
          <w:rFonts w:cs="Arial"/>
          <w:szCs w:val="22"/>
          <w:lang w:val="en-GB"/>
        </w:rPr>
      </w:pPr>
    </w:p>
    <w:p w:rsidR="000D6950" w:rsidRPr="000D6950" w:rsidRDefault="000D6950" w:rsidP="000D6950">
      <w:pPr>
        <w:rPr>
          <w:rFonts w:cs="Arial"/>
          <w:szCs w:val="22"/>
          <w:lang w:val="en-GB"/>
        </w:rPr>
      </w:pPr>
    </w:p>
    <w:p w:rsidR="000D6950" w:rsidRPr="000D6950" w:rsidRDefault="000D6950" w:rsidP="000D6950">
      <w:pPr>
        <w:ind w:left="0"/>
        <w:rPr>
          <w:rFonts w:cs="Arial"/>
          <w:szCs w:val="22"/>
          <w:lang w:val="en-GB"/>
        </w:rPr>
      </w:pPr>
    </w:p>
    <w:p w:rsidR="0084228A" w:rsidRPr="000D6950" w:rsidRDefault="0084228A" w:rsidP="000D6950">
      <w:pPr>
        <w:rPr>
          <w:rFonts w:cs="Arial"/>
          <w:szCs w:val="22"/>
          <w:lang w:val="en-GB"/>
        </w:rPr>
        <w:sectPr w:rsidR="0084228A" w:rsidRPr="000D6950" w:rsidSect="0042139F">
          <w:headerReference w:type="default" r:id="rId12"/>
          <w:pgSz w:w="11906" w:h="16838" w:code="9"/>
          <w:pgMar w:top="1418" w:right="1021" w:bottom="1134" w:left="1134" w:header="709" w:footer="454" w:gutter="0"/>
          <w:pgNumType w:start="1"/>
          <w:cols w:space="708"/>
          <w:docGrid w:linePitch="360"/>
        </w:sectPr>
      </w:pPr>
    </w:p>
    <w:p w:rsidR="00A1346D" w:rsidRPr="00FB5F5B" w:rsidRDefault="0007303E" w:rsidP="00A15973">
      <w:pPr>
        <w:rPr>
          <w:lang w:val="en-GB"/>
        </w:rPr>
      </w:pPr>
      <w:r>
        <w:rPr>
          <w:noProof/>
          <w:lang w:val="fr-FR" w:eastAsia="fr-FR"/>
        </w:rPr>
        <w:lastRenderedPageBreak/>
        <mc:AlternateContent>
          <mc:Choice Requires="wps">
            <w:drawing>
              <wp:anchor distT="0" distB="0" distL="114300" distR="114300" simplePos="0" relativeHeight="251660288" behindDoc="0" locked="0" layoutInCell="1" allowOverlap="1" wp14:anchorId="689F2C1C" wp14:editId="3D6C1FD7">
                <wp:simplePos x="0" y="0"/>
                <wp:positionH relativeFrom="column">
                  <wp:posOffset>342900</wp:posOffset>
                </wp:positionH>
                <wp:positionV relativeFrom="paragraph">
                  <wp:posOffset>-739140</wp:posOffset>
                </wp:positionV>
                <wp:extent cx="5486400" cy="1609725"/>
                <wp:effectExtent l="9525" t="13335" r="9525" b="571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609725"/>
                        </a:xfrm>
                        <a:prstGeom prst="rect">
                          <a:avLst/>
                        </a:prstGeom>
                        <a:solidFill>
                          <a:srgbClr val="FFFFFF"/>
                        </a:solidFill>
                        <a:ln w="9525">
                          <a:solidFill>
                            <a:srgbClr val="FFFFFF"/>
                          </a:solidFill>
                          <a:miter lim="800000"/>
                          <a:headEnd/>
                          <a:tailEnd/>
                        </a:ln>
                      </wps:spPr>
                      <wps:txbx>
                        <w:txbxContent>
                          <w:tbl>
                            <w:tblPr>
                              <w:tblW w:w="4677" w:type="pct"/>
                              <w:jc w:val="center"/>
                              <w:tblBorders>
                                <w:top w:val="single" w:sz="4" w:space="0" w:color="FFFFFF"/>
                                <w:left w:val="single" w:sz="4" w:space="0" w:color="FFFFFF"/>
                                <w:bottom w:val="single" w:sz="4" w:space="0" w:color="auto"/>
                                <w:right w:val="single" w:sz="4" w:space="0" w:color="FFFFFF"/>
                              </w:tblBorders>
                              <w:tblLayout w:type="fixed"/>
                              <w:tblCellMar>
                                <w:left w:w="0" w:type="dxa"/>
                                <w:right w:w="0" w:type="dxa"/>
                              </w:tblCellMar>
                              <w:tblLook w:val="01E0" w:firstRow="1" w:lastRow="1" w:firstColumn="1" w:lastColumn="1" w:noHBand="0" w:noVBand="0"/>
                            </w:tblPr>
                            <w:tblGrid>
                              <w:gridCol w:w="7823"/>
                            </w:tblGrid>
                            <w:tr w:rsidR="002F5B93" w:rsidRPr="00F940EF" w:rsidTr="00F634AC">
                              <w:trPr>
                                <w:trHeight w:val="571"/>
                                <w:jc w:val="center"/>
                              </w:trPr>
                              <w:tc>
                                <w:tcPr>
                                  <w:tcW w:w="9025" w:type="dxa"/>
                                  <w:vAlign w:val="center"/>
                                </w:tcPr>
                                <w:p w:rsidR="002F5B93" w:rsidRPr="00F940EF" w:rsidRDefault="002F5B93" w:rsidP="00F634AC">
                                  <w:pPr>
                                    <w:pStyle w:val="En-tte"/>
                                    <w:spacing w:before="260"/>
                                    <w:jc w:val="center"/>
                                    <w:rPr>
                                      <w:rFonts w:ascii="Copperplate Gothic Light" w:hAnsi="Copperplate Gothic Light"/>
                                      <w:spacing w:val="20"/>
                                      <w:sz w:val="20"/>
                                      <w:lang w:val="en-GB" w:eastAsia="da-DK"/>
                                    </w:rPr>
                                  </w:pPr>
                                  <w:r w:rsidRPr="00F940EF">
                                    <w:rPr>
                                      <w:rFonts w:ascii="Copperplate Gothic Light" w:hAnsi="Copperplate Gothic Light" w:cs="Arial"/>
                                      <w:spacing w:val="20"/>
                                      <w:sz w:val="20"/>
                                      <w:lang w:val="en-GB" w:eastAsia="da-DK"/>
                                    </w:rPr>
                                    <w:t>INTOSAI Professional Standards Committee</w:t>
                                  </w:r>
                                </w:p>
                              </w:tc>
                            </w:tr>
                          </w:tbl>
                          <w:p w:rsidR="002F5B93" w:rsidRPr="00C522BB" w:rsidRDefault="002F5B93" w:rsidP="009D3F2B">
                            <w:pPr>
                              <w:spacing w:line="240" w:lineRule="atLeast"/>
                              <w:jc w:val="center"/>
                              <w:rPr>
                                <w:rFonts w:ascii="Copperplate Gothic Light" w:hAnsi="Copperplate Gothic Light"/>
                                <w:b/>
                                <w:sz w:val="15"/>
                                <w:szCs w:val="15"/>
                                <w:lang w:val="en-US"/>
                              </w:rPr>
                            </w:pPr>
                            <w:r w:rsidRPr="00C522BB">
                              <w:rPr>
                                <w:rFonts w:ascii="Copperplate Gothic Light" w:hAnsi="Copperplate Gothic Light"/>
                                <w:b/>
                                <w:sz w:val="15"/>
                                <w:szCs w:val="15"/>
                                <w:lang w:val="en-US"/>
                              </w:rPr>
                              <w:t>PSC-Secretariat</w:t>
                            </w:r>
                          </w:p>
                          <w:p w:rsidR="002F5B93" w:rsidRPr="00D464E4" w:rsidRDefault="002F5B93" w:rsidP="009D3F2B">
                            <w:pPr>
                              <w:spacing w:line="240" w:lineRule="atLeast"/>
                              <w:jc w:val="center"/>
                              <w:rPr>
                                <w:rFonts w:ascii="Copperplate Gothic Light" w:hAnsi="Copperplate Gothic Light"/>
                                <w:sz w:val="15"/>
                                <w:szCs w:val="15"/>
                              </w:rPr>
                            </w:pPr>
                            <w:r w:rsidRPr="00D464E4">
                              <w:rPr>
                                <w:rFonts w:ascii="Copperplate Gothic Light" w:hAnsi="Copperplate Gothic Light"/>
                                <w:sz w:val="15"/>
                                <w:szCs w:val="15"/>
                              </w:rPr>
                              <w:t xml:space="preserve">Rigsrevisionen • </w:t>
                            </w:r>
                            <w:r>
                              <w:rPr>
                                <w:rFonts w:ascii="Copperplate Gothic Light" w:hAnsi="Copperplate Gothic Light"/>
                                <w:sz w:val="15"/>
                                <w:szCs w:val="15"/>
                              </w:rPr>
                              <w:t>Store Kongensgade 45</w:t>
                            </w:r>
                            <w:r w:rsidRPr="00D464E4">
                              <w:rPr>
                                <w:rFonts w:ascii="Copperplate Gothic Light" w:hAnsi="Copperplate Gothic Light"/>
                                <w:sz w:val="15"/>
                                <w:szCs w:val="15"/>
                              </w:rPr>
                              <w:t xml:space="preserve"> • </w:t>
                            </w:r>
                            <w:r>
                              <w:rPr>
                                <w:rFonts w:ascii="Copperplate Gothic Light" w:hAnsi="Copperplate Gothic Light"/>
                                <w:sz w:val="15"/>
                                <w:szCs w:val="15"/>
                              </w:rPr>
                              <w:t xml:space="preserve">1264 </w:t>
                            </w:r>
                            <w:r w:rsidRPr="00D464E4">
                              <w:rPr>
                                <w:rFonts w:ascii="Copperplate Gothic Light" w:hAnsi="Copperplate Gothic Light"/>
                                <w:sz w:val="15"/>
                                <w:szCs w:val="15"/>
                              </w:rPr>
                              <w:t>Copenhagen K • Denmark</w:t>
                            </w:r>
                          </w:p>
                          <w:p w:rsidR="002F5B93" w:rsidRPr="00D464E4" w:rsidRDefault="002F5B93" w:rsidP="009D3F2B">
                            <w:pPr>
                              <w:spacing w:line="240" w:lineRule="atLeast"/>
                              <w:jc w:val="center"/>
                              <w:rPr>
                                <w:lang w:val="fr-FR"/>
                              </w:rPr>
                            </w:pPr>
                            <w:r w:rsidRPr="00D464E4">
                              <w:rPr>
                                <w:rFonts w:ascii="Copperplate Gothic Light" w:hAnsi="Copperplate Gothic Light"/>
                                <w:sz w:val="15"/>
                                <w:szCs w:val="15"/>
                                <w:lang w:val="fr-FR"/>
                              </w:rPr>
                              <w:t>Tel.:+45 3392 8400 • Fax:+45 3311 0415 •E-mail: info@rigsrevisionen.dk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8" type="#_x0000_t202" style="position:absolute;left:0;text-align:left;margin-left:27pt;margin-top:-58.2pt;width:6in;height:1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" strokecolor="white">
                <v:textbox>
                  <w:txbxContent>
                    <w:tbl>
                      <w:tblPr>
                        <w:tblW w:w="4677" w:type="pct"/>
                        <w:jc w:val="center"/>
                        <w:tblBorders>
                          <w:top w:val="single" w:sz="4" w:space="0" w:color="FFFFFF"/>
                          <w:left w:val="single" w:sz="4" w:space="0" w:color="FFFFFF"/>
                          <w:bottom w:val="single" w:sz="4" w:space="0" w:color="auto"/>
                          <w:right w:val="single" w:sz="4" w:space="0" w:color="FFFFFF"/>
                        </w:tblBorders>
                        <w:tblLayout w:type="fixed"/>
                        <w:tblCellMar>
                          <w:left w:w="0" w:type="dxa"/>
                          <w:right w:w="0" w:type="dxa"/>
                        </w:tblCellMar>
                        <w:tblLook w:val="01E0" w:firstRow="1" w:lastRow="1" w:firstColumn="1" w:lastColumn="1" w:noHBand="0" w:noVBand="0"/>
                      </w:tblPr>
                      <w:tblGrid>
                        <w:gridCol w:w="7823"/>
                      </w:tblGrid>
                      <w:tr w:rsidR="002F5B93" w:rsidRPr="00F940EF" w:rsidTr="00F634AC">
                        <w:trPr>
                          <w:trHeight w:val="571"/>
                          <w:jc w:val="center"/>
                        </w:trPr>
                        <w:tc>
                          <w:tcPr>
                            <w:tcW w:w="9025" w:type="dxa"/>
                            <w:vAlign w:val="center"/>
                          </w:tcPr>
                          <w:p w:rsidR="002F5B93" w:rsidRPr="00F940EF" w:rsidRDefault="002F5B93" w:rsidP="00F634AC">
                            <w:pPr>
                              <w:pStyle w:val="En-tte"/>
                              <w:spacing w:before="260"/>
                              <w:jc w:val="center"/>
                              <w:rPr>
                                <w:rFonts w:ascii="Copperplate Gothic Light" w:hAnsi="Copperplate Gothic Light"/>
                                <w:spacing w:val="20"/>
                                <w:sz w:val="20"/>
                                <w:lang w:val="en-GB" w:eastAsia="da-DK"/>
                              </w:rPr>
                            </w:pPr>
                            <w:r w:rsidRPr="00F940EF">
                              <w:rPr>
                                <w:rFonts w:ascii="Copperplate Gothic Light" w:hAnsi="Copperplate Gothic Light" w:cs="Arial"/>
                                <w:spacing w:val="20"/>
                                <w:sz w:val="20"/>
                                <w:lang w:val="en-GB" w:eastAsia="da-DK"/>
                              </w:rPr>
                              <w:t>INTOSAI Professional Standards Committee</w:t>
                            </w:r>
                          </w:p>
                        </w:tc>
                      </w:tr>
                    </w:tbl>
                    <w:p w:rsidR="002F5B93" w:rsidRPr="00C522BB" w:rsidRDefault="002F5B93" w:rsidP="009D3F2B">
                      <w:pPr>
                        <w:spacing w:line="240" w:lineRule="atLeast"/>
                        <w:jc w:val="center"/>
                        <w:rPr>
                          <w:rFonts w:ascii="Copperplate Gothic Light" w:hAnsi="Copperplate Gothic Light"/>
                          <w:b/>
                          <w:sz w:val="15"/>
                          <w:szCs w:val="15"/>
                          <w:lang w:val="en-US"/>
                        </w:rPr>
                      </w:pPr>
                      <w:r w:rsidRPr="00C522BB">
                        <w:rPr>
                          <w:rFonts w:ascii="Copperplate Gothic Light" w:hAnsi="Copperplate Gothic Light"/>
                          <w:b/>
                          <w:sz w:val="15"/>
                          <w:szCs w:val="15"/>
                          <w:lang w:val="en-US"/>
                        </w:rPr>
                        <w:t>PSC-Secretariat</w:t>
                      </w:r>
                    </w:p>
                    <w:p w:rsidR="002F5B93" w:rsidRPr="00D464E4" w:rsidRDefault="002F5B93" w:rsidP="009D3F2B">
                      <w:pPr>
                        <w:spacing w:line="240" w:lineRule="atLeast"/>
                        <w:jc w:val="center"/>
                        <w:rPr>
                          <w:rFonts w:ascii="Copperplate Gothic Light" w:hAnsi="Copperplate Gothic Light"/>
                          <w:sz w:val="15"/>
                          <w:szCs w:val="15"/>
                        </w:rPr>
                      </w:pPr>
                      <w:r w:rsidRPr="00D464E4">
                        <w:rPr>
                          <w:rFonts w:ascii="Copperplate Gothic Light" w:hAnsi="Copperplate Gothic Light"/>
                          <w:sz w:val="15"/>
                          <w:szCs w:val="15"/>
                        </w:rPr>
                        <w:t xml:space="preserve">Rigsrevisionen • </w:t>
                      </w:r>
                      <w:r>
                        <w:rPr>
                          <w:rFonts w:ascii="Copperplate Gothic Light" w:hAnsi="Copperplate Gothic Light"/>
                          <w:sz w:val="15"/>
                          <w:szCs w:val="15"/>
                        </w:rPr>
                        <w:t>Store Kongensgade 45</w:t>
                      </w:r>
                      <w:r w:rsidRPr="00D464E4">
                        <w:rPr>
                          <w:rFonts w:ascii="Copperplate Gothic Light" w:hAnsi="Copperplate Gothic Light"/>
                          <w:sz w:val="15"/>
                          <w:szCs w:val="15"/>
                        </w:rPr>
                        <w:t xml:space="preserve"> • </w:t>
                      </w:r>
                      <w:r>
                        <w:rPr>
                          <w:rFonts w:ascii="Copperplate Gothic Light" w:hAnsi="Copperplate Gothic Light"/>
                          <w:sz w:val="15"/>
                          <w:szCs w:val="15"/>
                        </w:rPr>
                        <w:t xml:space="preserve">1264 </w:t>
                      </w:r>
                      <w:r w:rsidRPr="00D464E4">
                        <w:rPr>
                          <w:rFonts w:ascii="Copperplate Gothic Light" w:hAnsi="Copperplate Gothic Light"/>
                          <w:sz w:val="15"/>
                          <w:szCs w:val="15"/>
                        </w:rPr>
                        <w:t>Copenhagen K • Denmark</w:t>
                      </w:r>
                    </w:p>
                    <w:p w:rsidR="002F5B93" w:rsidRPr="00D464E4" w:rsidRDefault="002F5B93" w:rsidP="009D3F2B">
                      <w:pPr>
                        <w:spacing w:line="240" w:lineRule="atLeast"/>
                        <w:jc w:val="center"/>
                        <w:rPr>
                          <w:lang w:val="fr-FR"/>
                        </w:rPr>
                      </w:pPr>
                      <w:r w:rsidRPr="00D464E4">
                        <w:rPr>
                          <w:rFonts w:ascii="Copperplate Gothic Light" w:hAnsi="Copperplate Gothic Light"/>
                          <w:sz w:val="15"/>
                          <w:szCs w:val="15"/>
                          <w:lang w:val="fr-FR"/>
                        </w:rPr>
                        <w:t>Tel.:+45 3392 8400 • Fax:+45 3311 0415 •E-mail: info@rigsrevisionen.dk</w:t>
                      </w:r>
                    </w:p>
                  </w:txbxContent>
                </v:textbox>
              </v:shape>
            </w:pict>
          </mc:Fallback>
        </mc:AlternateContent>
      </w:r>
    </w:p>
    <w:p w:rsidR="00A1346D" w:rsidRPr="00170974" w:rsidRDefault="00A1346D" w:rsidP="00A15973">
      <w:pPr>
        <w:rPr>
          <w:rFonts w:cs="Arial"/>
          <w:lang w:val="en-GB"/>
        </w:rPr>
      </w:pPr>
    </w:p>
    <w:p w:rsidR="00A1346D" w:rsidRPr="00170974" w:rsidRDefault="00A1346D" w:rsidP="00A15973">
      <w:pPr>
        <w:rPr>
          <w:lang w:val="en-GB"/>
        </w:rPr>
      </w:pPr>
    </w:p>
    <w:p w:rsidR="00A1346D" w:rsidRPr="00170974" w:rsidRDefault="00A1346D" w:rsidP="00A15973">
      <w:pPr>
        <w:rPr>
          <w:lang w:val="en-GB"/>
        </w:rPr>
      </w:pPr>
    </w:p>
    <w:p w:rsidR="00A1346D" w:rsidRPr="00170974" w:rsidRDefault="00A1346D" w:rsidP="00A15973">
      <w:pPr>
        <w:rPr>
          <w:lang w:val="en-GB"/>
        </w:rPr>
      </w:pPr>
    </w:p>
    <w:p w:rsidR="00A1346D" w:rsidRPr="00170974" w:rsidRDefault="00A1346D" w:rsidP="00A15973">
      <w:pPr>
        <w:rPr>
          <w:lang w:val="en-GB"/>
        </w:rPr>
      </w:pPr>
    </w:p>
    <w:p w:rsidR="00A1346D" w:rsidRDefault="00A1346D" w:rsidP="00A15973">
      <w:pPr>
        <w:rPr>
          <w:lang w:val="en-GB"/>
        </w:rPr>
      </w:pPr>
    </w:p>
    <w:p w:rsidR="00272794" w:rsidRDefault="00272794" w:rsidP="00A15973">
      <w:pPr>
        <w:rPr>
          <w:lang w:val="en-GB"/>
        </w:rPr>
      </w:pPr>
    </w:p>
    <w:p w:rsidR="00272794" w:rsidRDefault="00272794" w:rsidP="00A15973">
      <w:pPr>
        <w:rPr>
          <w:lang w:val="en-GB"/>
        </w:rPr>
      </w:pPr>
    </w:p>
    <w:p w:rsidR="00272794" w:rsidRDefault="00272794" w:rsidP="00A15973">
      <w:pPr>
        <w:rPr>
          <w:lang w:val="en-GB"/>
        </w:rPr>
      </w:pPr>
    </w:p>
    <w:p w:rsidR="00272794" w:rsidRDefault="00272794" w:rsidP="00A15973">
      <w:pPr>
        <w:rPr>
          <w:lang w:val="en-GB"/>
        </w:rPr>
      </w:pPr>
    </w:p>
    <w:p w:rsidR="00272794" w:rsidRPr="00170974" w:rsidRDefault="00272794" w:rsidP="00A15973">
      <w:pPr>
        <w:rPr>
          <w:lang w:val="en-GB"/>
        </w:rPr>
      </w:pPr>
    </w:p>
    <w:p w:rsidR="00A1346D" w:rsidRPr="00170974" w:rsidRDefault="00A1346D" w:rsidP="00A15973">
      <w:pPr>
        <w:rPr>
          <w:rFonts w:cs="Arial"/>
          <w:lang w:val="en-GB"/>
        </w:rPr>
      </w:pPr>
    </w:p>
    <w:p w:rsidR="00A1346D" w:rsidRPr="00170974" w:rsidRDefault="00A1346D" w:rsidP="00A15973">
      <w:pPr>
        <w:rPr>
          <w:lang w:val="en-GB"/>
        </w:rPr>
      </w:pPr>
    </w:p>
    <w:p w:rsidR="00A1346D" w:rsidRPr="00170974" w:rsidRDefault="00A1346D" w:rsidP="00A15973">
      <w:pPr>
        <w:rPr>
          <w:lang w:val="en-GB"/>
        </w:rPr>
      </w:pPr>
    </w:p>
    <w:p w:rsidR="00A1346D" w:rsidRPr="00170974" w:rsidRDefault="00A1346D" w:rsidP="00A15973">
      <w:pPr>
        <w:rPr>
          <w:lang w:val="en-GB"/>
        </w:rPr>
      </w:pPr>
    </w:p>
    <w:p w:rsidR="00A1346D" w:rsidRPr="00170974" w:rsidRDefault="00A1346D" w:rsidP="00A15973">
      <w:pPr>
        <w:rPr>
          <w:lang w:val="en-GB"/>
        </w:rPr>
      </w:pPr>
    </w:p>
    <w:p w:rsidR="00A1346D" w:rsidRPr="00170974" w:rsidRDefault="00A1346D" w:rsidP="00A15973">
      <w:pPr>
        <w:rPr>
          <w:lang w:val="en-GB"/>
        </w:rPr>
      </w:pPr>
    </w:p>
    <w:p w:rsidR="00A1346D" w:rsidRPr="00170974" w:rsidRDefault="0007303E" w:rsidP="00A15973">
      <w:pPr>
        <w:rPr>
          <w:lang w:val="en-GB"/>
        </w:rPr>
      </w:pPr>
      <w:r>
        <w:rPr>
          <w:noProof/>
          <w:lang w:val="fr-FR" w:eastAsia="fr-FR"/>
        </w:rPr>
        <w:drawing>
          <wp:anchor distT="0" distB="0" distL="114300" distR="114300" simplePos="0" relativeHeight="251659264" behindDoc="0" locked="0" layoutInCell="1" allowOverlap="1" wp14:anchorId="780E43A2" wp14:editId="56459776">
            <wp:simplePos x="0" y="0"/>
            <wp:positionH relativeFrom="character">
              <wp:posOffset>2077720</wp:posOffset>
            </wp:positionH>
            <wp:positionV relativeFrom="paragraph">
              <wp:posOffset>48260</wp:posOffset>
            </wp:positionV>
            <wp:extent cx="1960245" cy="1939925"/>
            <wp:effectExtent l="0" t="0" r="1905" b="0"/>
            <wp:wrapNone/>
            <wp:docPr id="8" name="Billed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0"/>
                    <pic:cNvPicPr>
                      <a:picLocks noChangeAspect="1" noChangeArrowheads="1"/>
                    </pic:cNvPicPr>
                  </pic:nvPicPr>
                  <pic:blipFill>
                    <a:blip r:embed="rId13">
                      <a:extLst>
                        <a:ext uri="{28A0092B-C50C-407E-A947-70E740481C1C}">
                          <a14:useLocalDpi xmlns:a14="http://schemas.microsoft.com/office/drawing/2010/main" val="0"/>
                        </a:ext>
                      </a:extLst>
                    </a:blip>
                    <a:srcRect r="9448" b="21260"/>
                    <a:stretch>
                      <a:fillRect/>
                    </a:stretch>
                  </pic:blipFill>
                  <pic:spPr bwMode="auto">
                    <a:xfrm>
                      <a:off x="0" y="0"/>
                      <a:ext cx="1960245" cy="1939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346D" w:rsidRPr="00170974" w:rsidRDefault="00A1346D" w:rsidP="00A15973">
      <w:pPr>
        <w:rPr>
          <w:lang w:val="en-GB"/>
        </w:rPr>
      </w:pPr>
    </w:p>
    <w:p w:rsidR="00A1346D" w:rsidRPr="00170974" w:rsidRDefault="00A1346D" w:rsidP="00A15973">
      <w:pPr>
        <w:rPr>
          <w:lang w:val="en-GB"/>
        </w:rPr>
      </w:pPr>
    </w:p>
    <w:p w:rsidR="00A1346D" w:rsidRPr="00170974" w:rsidRDefault="00A1346D" w:rsidP="00A15973">
      <w:pPr>
        <w:rPr>
          <w:lang w:val="en-GB"/>
        </w:rPr>
      </w:pPr>
    </w:p>
    <w:p w:rsidR="00A1346D" w:rsidRPr="00170974" w:rsidRDefault="00A1346D" w:rsidP="00A15973">
      <w:pPr>
        <w:rPr>
          <w:lang w:val="en-GB"/>
        </w:rPr>
      </w:pPr>
    </w:p>
    <w:p w:rsidR="00272794" w:rsidRDefault="00272794" w:rsidP="00A15973">
      <w:pPr>
        <w:rPr>
          <w:lang w:val="en-GB"/>
        </w:rPr>
      </w:pPr>
    </w:p>
    <w:p w:rsidR="00272794" w:rsidRDefault="00272794" w:rsidP="00A15973">
      <w:pPr>
        <w:rPr>
          <w:lang w:val="en-GB"/>
        </w:rPr>
      </w:pPr>
    </w:p>
    <w:p w:rsidR="00272794" w:rsidRDefault="00272794" w:rsidP="00A15973">
      <w:pPr>
        <w:rPr>
          <w:lang w:val="en-GB"/>
        </w:rPr>
      </w:pPr>
    </w:p>
    <w:p w:rsidR="009D3F2B" w:rsidRDefault="009D3F2B" w:rsidP="00A15973">
      <w:pPr>
        <w:rPr>
          <w:lang w:val="en-GB"/>
        </w:rPr>
      </w:pPr>
    </w:p>
    <w:p w:rsidR="009D3F2B" w:rsidRDefault="009D3F2B" w:rsidP="00A15973">
      <w:pPr>
        <w:rPr>
          <w:lang w:val="en-GB"/>
        </w:rPr>
      </w:pPr>
    </w:p>
    <w:p w:rsidR="009D3F2B" w:rsidRDefault="009D3F2B" w:rsidP="00A15973">
      <w:pPr>
        <w:rPr>
          <w:lang w:val="en-GB"/>
        </w:rPr>
      </w:pPr>
    </w:p>
    <w:p w:rsidR="009D3F2B" w:rsidRDefault="009D3F2B" w:rsidP="00A15973">
      <w:pPr>
        <w:rPr>
          <w:lang w:val="en-GB"/>
        </w:rPr>
      </w:pPr>
    </w:p>
    <w:p w:rsidR="009D3F2B" w:rsidRDefault="009D3F2B" w:rsidP="00A15973">
      <w:pPr>
        <w:rPr>
          <w:lang w:val="en-GB"/>
        </w:rPr>
      </w:pPr>
    </w:p>
    <w:p w:rsidR="009D3F2B" w:rsidRPr="004309D6" w:rsidRDefault="009D3F2B" w:rsidP="009D3F2B">
      <w:pPr>
        <w:tabs>
          <w:tab w:val="clear" w:pos="567"/>
          <w:tab w:val="clear" w:pos="1134"/>
          <w:tab w:val="left" w:pos="3225"/>
        </w:tabs>
        <w:spacing w:line="240" w:lineRule="auto"/>
        <w:jc w:val="center"/>
        <w:rPr>
          <w:rFonts w:cs="Arial"/>
          <w:color w:val="000000"/>
          <w:sz w:val="20"/>
          <w:szCs w:val="20"/>
          <w:lang w:val="en-GB"/>
        </w:rPr>
      </w:pPr>
      <w:r w:rsidRPr="004309D6">
        <w:rPr>
          <w:rFonts w:cs="Arial"/>
          <w:color w:val="000000"/>
          <w:sz w:val="20"/>
          <w:szCs w:val="20"/>
          <w:lang w:val="en-GB"/>
        </w:rPr>
        <w:t>INTOSAI General Secretariat – RECHNUNGSHOF</w:t>
      </w:r>
    </w:p>
    <w:p w:rsidR="009D3F2B" w:rsidRPr="004309D6" w:rsidRDefault="009D3F2B" w:rsidP="009D3F2B">
      <w:pPr>
        <w:tabs>
          <w:tab w:val="clear" w:pos="567"/>
          <w:tab w:val="clear" w:pos="1134"/>
          <w:tab w:val="left" w:pos="3225"/>
        </w:tabs>
        <w:spacing w:line="240" w:lineRule="auto"/>
        <w:jc w:val="center"/>
        <w:rPr>
          <w:rFonts w:cs="Arial"/>
          <w:color w:val="000000"/>
          <w:sz w:val="20"/>
          <w:szCs w:val="20"/>
          <w:lang w:val="en-GB"/>
        </w:rPr>
      </w:pPr>
      <w:r w:rsidRPr="004309D6">
        <w:rPr>
          <w:rFonts w:cs="Arial"/>
          <w:color w:val="000000"/>
          <w:sz w:val="20"/>
          <w:szCs w:val="20"/>
          <w:lang w:val="en-GB"/>
        </w:rPr>
        <w:t>(Austrian Court of Audit)</w:t>
      </w:r>
    </w:p>
    <w:p w:rsidR="009D3F2B" w:rsidRPr="001067FF" w:rsidRDefault="009D3F2B" w:rsidP="009D3F2B">
      <w:pPr>
        <w:tabs>
          <w:tab w:val="clear" w:pos="567"/>
          <w:tab w:val="clear" w:pos="1134"/>
          <w:tab w:val="left" w:pos="3225"/>
        </w:tabs>
        <w:spacing w:line="240" w:lineRule="auto"/>
        <w:jc w:val="center"/>
        <w:rPr>
          <w:rFonts w:cs="Arial"/>
          <w:color w:val="000000"/>
          <w:sz w:val="20"/>
          <w:szCs w:val="20"/>
          <w:lang w:val="fr-FR"/>
        </w:rPr>
      </w:pPr>
      <w:r w:rsidRPr="001067FF">
        <w:rPr>
          <w:rFonts w:cs="Arial"/>
          <w:color w:val="000000"/>
          <w:sz w:val="20"/>
          <w:szCs w:val="20"/>
          <w:lang w:val="fr-FR"/>
        </w:rPr>
        <w:t>DAMPFSCHIFFSTRASSE 2</w:t>
      </w:r>
    </w:p>
    <w:p w:rsidR="009D3F2B" w:rsidRPr="001067FF" w:rsidRDefault="009D3F2B" w:rsidP="009D3F2B">
      <w:pPr>
        <w:tabs>
          <w:tab w:val="clear" w:pos="567"/>
          <w:tab w:val="clear" w:pos="1134"/>
          <w:tab w:val="left" w:pos="3225"/>
        </w:tabs>
        <w:spacing w:line="240" w:lineRule="auto"/>
        <w:jc w:val="center"/>
        <w:rPr>
          <w:rFonts w:cs="Arial"/>
          <w:color w:val="000000"/>
          <w:sz w:val="20"/>
          <w:szCs w:val="20"/>
          <w:lang w:val="fr-FR"/>
        </w:rPr>
      </w:pPr>
      <w:r w:rsidRPr="001067FF">
        <w:rPr>
          <w:rFonts w:cs="Arial"/>
          <w:color w:val="000000"/>
          <w:sz w:val="20"/>
          <w:szCs w:val="20"/>
          <w:lang w:val="fr-FR"/>
        </w:rPr>
        <w:t>A-1033 VIENNA</w:t>
      </w:r>
    </w:p>
    <w:p w:rsidR="009D3F2B" w:rsidRPr="001067FF" w:rsidRDefault="009D3F2B" w:rsidP="009D3F2B">
      <w:pPr>
        <w:tabs>
          <w:tab w:val="clear" w:pos="567"/>
          <w:tab w:val="clear" w:pos="1134"/>
          <w:tab w:val="left" w:pos="3225"/>
        </w:tabs>
        <w:spacing w:line="240" w:lineRule="auto"/>
        <w:jc w:val="center"/>
        <w:rPr>
          <w:rFonts w:cs="Arial"/>
          <w:color w:val="000000"/>
          <w:sz w:val="20"/>
          <w:szCs w:val="20"/>
          <w:lang w:val="fr-FR"/>
        </w:rPr>
      </w:pPr>
      <w:r w:rsidRPr="001067FF">
        <w:rPr>
          <w:rFonts w:cs="Arial"/>
          <w:color w:val="000000"/>
          <w:sz w:val="20"/>
          <w:szCs w:val="20"/>
          <w:lang w:val="fr-FR"/>
        </w:rPr>
        <w:t>AUSTRIA</w:t>
      </w:r>
    </w:p>
    <w:p w:rsidR="009D3F2B" w:rsidRPr="001067FF" w:rsidRDefault="009D3F2B" w:rsidP="009D3F2B">
      <w:pPr>
        <w:tabs>
          <w:tab w:val="clear" w:pos="567"/>
          <w:tab w:val="clear" w:pos="1134"/>
          <w:tab w:val="left" w:pos="3225"/>
        </w:tabs>
        <w:spacing w:line="240" w:lineRule="auto"/>
        <w:jc w:val="center"/>
        <w:rPr>
          <w:rFonts w:cs="Arial"/>
          <w:color w:val="000000"/>
          <w:sz w:val="20"/>
          <w:szCs w:val="20"/>
          <w:lang w:val="fr-FR"/>
        </w:rPr>
      </w:pPr>
      <w:r w:rsidRPr="001067FF">
        <w:rPr>
          <w:rFonts w:cs="Arial"/>
          <w:color w:val="000000"/>
          <w:sz w:val="20"/>
          <w:szCs w:val="20"/>
          <w:lang w:val="fr-FR"/>
        </w:rPr>
        <w:t>Tel.: ++43 (1) 711 71     •     Fax: ++43 (1) 718 09 69</w:t>
      </w:r>
    </w:p>
    <w:p w:rsidR="009D3F2B" w:rsidRPr="00BD0371" w:rsidRDefault="009D3F2B" w:rsidP="009D3F2B">
      <w:pPr>
        <w:tabs>
          <w:tab w:val="clear" w:pos="567"/>
          <w:tab w:val="clear" w:pos="1134"/>
          <w:tab w:val="left" w:pos="3225"/>
        </w:tabs>
        <w:spacing w:line="240" w:lineRule="auto"/>
        <w:jc w:val="center"/>
        <w:rPr>
          <w:rFonts w:cs="Arial"/>
          <w:color w:val="000000"/>
          <w:sz w:val="20"/>
          <w:szCs w:val="20"/>
          <w:lang w:val="fr-FR"/>
        </w:rPr>
      </w:pPr>
      <w:r w:rsidRPr="00BD0371">
        <w:rPr>
          <w:rFonts w:cs="Arial"/>
          <w:color w:val="000000"/>
          <w:sz w:val="20"/>
          <w:szCs w:val="20"/>
          <w:lang w:val="fr-FR"/>
        </w:rPr>
        <w:br/>
        <w:t>E-MAIL: intosai@rechnungshof.gv.at;</w:t>
      </w:r>
    </w:p>
    <w:p w:rsidR="009D3F2B" w:rsidRPr="004309D6" w:rsidRDefault="009D3F2B" w:rsidP="009D3F2B">
      <w:pPr>
        <w:tabs>
          <w:tab w:val="clear" w:pos="567"/>
          <w:tab w:val="clear" w:pos="1134"/>
          <w:tab w:val="left" w:pos="3225"/>
        </w:tabs>
        <w:spacing w:line="240" w:lineRule="auto"/>
        <w:jc w:val="center"/>
        <w:rPr>
          <w:rFonts w:cs="Arial"/>
          <w:color w:val="000000"/>
          <w:sz w:val="20"/>
          <w:szCs w:val="20"/>
          <w:lang w:val="en-GB"/>
        </w:rPr>
      </w:pPr>
      <w:r w:rsidRPr="004309D6">
        <w:rPr>
          <w:rFonts w:cs="Arial"/>
          <w:color w:val="000000"/>
          <w:sz w:val="20"/>
          <w:szCs w:val="20"/>
          <w:lang w:val="en-GB"/>
        </w:rPr>
        <w:t>WORLD WIDE WEB: http://www.intosai.org</w:t>
      </w:r>
    </w:p>
    <w:p w:rsidR="00A1346D" w:rsidRPr="004309D6" w:rsidRDefault="00A1346D" w:rsidP="00A15973">
      <w:pPr>
        <w:rPr>
          <w:color w:val="000000"/>
          <w:lang w:val="en-GB"/>
        </w:rPr>
      </w:pPr>
    </w:p>
    <w:p w:rsidR="00A1346D" w:rsidRPr="00FB5F5B" w:rsidRDefault="00A1346D" w:rsidP="00A15973">
      <w:pPr>
        <w:rPr>
          <w:lang w:val="en-GB"/>
        </w:rPr>
      </w:pPr>
    </w:p>
    <w:p w:rsidR="00A1346D" w:rsidRPr="00FB5F5B" w:rsidRDefault="00A1346D" w:rsidP="00A15973">
      <w:pPr>
        <w:rPr>
          <w:lang w:val="en-GB"/>
        </w:rPr>
      </w:pPr>
    </w:p>
    <w:p w:rsidR="00A1346D" w:rsidRPr="00FB5F5B" w:rsidRDefault="00A1346D" w:rsidP="00A15973">
      <w:pPr>
        <w:rPr>
          <w:lang w:val="en-GB"/>
        </w:rPr>
      </w:pPr>
    </w:p>
    <w:p w:rsidR="0084228A" w:rsidRDefault="0084228A" w:rsidP="00A15973">
      <w:pPr>
        <w:rPr>
          <w:lang w:val="en-GB"/>
        </w:rPr>
        <w:sectPr w:rsidR="0084228A" w:rsidSect="009D3F2B">
          <w:headerReference w:type="default" r:id="rId14"/>
          <w:pgSz w:w="11906" w:h="16838" w:code="9"/>
          <w:pgMar w:top="1418" w:right="1134" w:bottom="1134" w:left="1134" w:header="709" w:footer="454" w:gutter="0"/>
          <w:pgNumType w:start="1"/>
          <w:cols w:space="708"/>
          <w:docGrid w:linePitch="360"/>
        </w:sectPr>
      </w:pPr>
    </w:p>
    <w:p w:rsidR="00CC5F69" w:rsidRDefault="00BB6FA1" w:rsidP="00BB6FA1">
      <w:pPr>
        <w:jc w:val="center"/>
        <w:rPr>
          <w:noProof/>
          <w:lang w:val="en-GB"/>
        </w:rPr>
      </w:pPr>
      <w:r>
        <w:rPr>
          <w:noProof/>
          <w:lang w:val="en-GB"/>
        </w:rPr>
        <w:lastRenderedPageBreak/>
        <w:t>Table of contents</w:t>
      </w:r>
    </w:p>
    <w:p w:rsidR="00BB6FA1" w:rsidRPr="00FB5F5B" w:rsidRDefault="00BB6FA1" w:rsidP="00BB6FA1">
      <w:pPr>
        <w:jc w:val="center"/>
        <w:rPr>
          <w:noProof/>
          <w:lang w:val="en-GB"/>
        </w:rPr>
      </w:pPr>
    </w:p>
    <w:p w:rsidR="00F534AC" w:rsidRPr="00F534AC" w:rsidRDefault="00C815FF" w:rsidP="00F534AC">
      <w:pPr>
        <w:pStyle w:val="TM1"/>
        <w:numPr>
          <w:ilvl w:val="0"/>
          <w:numId w:val="3"/>
        </w:numPr>
        <w:rPr>
          <w:rFonts w:ascii="Calibri" w:eastAsia="Times New Roman" w:hAnsi="Calibri"/>
          <w:caps w:val="0"/>
          <w:noProof/>
          <w:sz w:val="22"/>
          <w:szCs w:val="22"/>
          <w:lang w:val="da-DK" w:eastAsia="da-DK"/>
        </w:rPr>
      </w:pPr>
      <w:hyperlink w:anchor="_Toc372113835" w:history="1">
        <w:r w:rsidR="00F534AC">
          <w:t>OVERVIEW, BACKGROUND,RELATIONSHIP WITH PERFORMANCE AUDIT</w:t>
        </w:r>
        <w:r w:rsidR="00F534AC">
          <w:rPr>
            <w:webHidden/>
          </w:rPr>
          <w:tab/>
          <w:t>1</w:t>
        </w:r>
      </w:hyperlink>
      <w:r w:rsidR="00804493">
        <w:rPr>
          <w:rFonts w:cs="Arial"/>
          <w:lang w:val="en-GB"/>
        </w:rPr>
        <w:fldChar w:fldCharType="begin"/>
      </w:r>
      <w:r w:rsidR="00804493" w:rsidRPr="00F534AC">
        <w:rPr>
          <w:rFonts w:cs="Arial"/>
          <w:lang w:val="en-GB"/>
        </w:rPr>
        <w:instrText xml:space="preserve"> TOC \o "1-3" \h \z \u </w:instrText>
      </w:r>
      <w:r w:rsidR="00804493">
        <w:rPr>
          <w:rFonts w:cs="Arial"/>
          <w:lang w:val="en-GB"/>
        </w:rPr>
        <w:fldChar w:fldCharType="separate"/>
      </w:r>
    </w:p>
    <w:p w:rsidR="009D3F2B" w:rsidRPr="00F534AC" w:rsidRDefault="00FC2028" w:rsidP="00F534AC">
      <w:pPr>
        <w:pStyle w:val="TM2"/>
      </w:pPr>
      <w:r>
        <w:t>1</w:t>
      </w:r>
      <w:r w:rsidRPr="00F534AC">
        <w:t xml:space="preserve">.1 </w:t>
      </w:r>
      <w:hyperlink w:anchor="_Toc372113836" w:history="1">
        <w:r w:rsidRPr="00F534AC">
          <w:t>Overview</w:t>
        </w:r>
        <w:r w:rsidR="009D3F2B" w:rsidRPr="00F534AC">
          <w:rPr>
            <w:webHidden/>
          </w:rPr>
          <w:tab/>
        </w:r>
      </w:hyperlink>
      <w:r w:rsidR="00F534AC" w:rsidRPr="00F534AC">
        <w:t>1</w:t>
      </w:r>
    </w:p>
    <w:p w:rsidR="00FC2028" w:rsidRPr="004309D6" w:rsidRDefault="00FC2028" w:rsidP="00FC2028">
      <w:pPr>
        <w:pStyle w:val="TM2"/>
        <w:rPr>
          <w:rFonts w:ascii="Calibri" w:eastAsia="Times New Roman" w:hAnsi="Calibri"/>
          <w:sz w:val="22"/>
          <w:szCs w:val="22"/>
          <w:lang w:val="da-DK" w:eastAsia="da-DK"/>
        </w:rPr>
      </w:pPr>
      <w:r>
        <w:t xml:space="preserve">1.2 </w:t>
      </w:r>
      <w:hyperlink w:anchor="_Toc372113836" w:history="1">
        <w:r>
          <w:rPr>
            <w:rStyle w:val="Lienhypertexte"/>
          </w:rPr>
          <w:t>Background</w:t>
        </w:r>
        <w:r>
          <w:rPr>
            <w:webHidden/>
          </w:rPr>
          <w:tab/>
        </w:r>
        <w:r w:rsidR="00F534AC">
          <w:rPr>
            <w:webHidden/>
          </w:rPr>
          <w:t>1</w:t>
        </w:r>
      </w:hyperlink>
    </w:p>
    <w:p w:rsidR="009D3F2B" w:rsidRDefault="00FC2028" w:rsidP="00FC2028">
      <w:pPr>
        <w:pStyle w:val="TM2"/>
      </w:pPr>
      <w:r>
        <w:t xml:space="preserve">1.3 </w:t>
      </w:r>
      <w:hyperlink w:anchor="_Toc372113836" w:history="1">
        <w:r w:rsidRPr="00FC2028">
          <w:t>Relationship between EWG (Working Group on Programme</w:t>
        </w:r>
        <w:r>
          <w:t xml:space="preserve"> Evaluation) and PAS </w:t>
        </w:r>
        <w:r w:rsidRPr="00FC2028">
          <w:t>(Performance AuditSubcommittee)</w:t>
        </w:r>
        <w:r>
          <w:rPr>
            <w:webHidden/>
          </w:rPr>
          <w:tab/>
        </w:r>
        <w:r w:rsidR="00CD234D">
          <w:rPr>
            <w:webHidden/>
          </w:rPr>
          <w:t>2</w:t>
        </w:r>
      </w:hyperlink>
    </w:p>
    <w:p w:rsidR="00FC2028" w:rsidRPr="00FC2028" w:rsidRDefault="00FC2028" w:rsidP="00FC2028">
      <w:pPr>
        <w:rPr>
          <w:lang w:val="en-US" w:eastAsia="zh-CN"/>
        </w:rPr>
      </w:pPr>
    </w:p>
    <w:p w:rsidR="00FC2028" w:rsidRPr="00342935" w:rsidRDefault="00C815FF" w:rsidP="00B24B22">
      <w:pPr>
        <w:pStyle w:val="TM1"/>
        <w:numPr>
          <w:ilvl w:val="0"/>
          <w:numId w:val="3"/>
        </w:numPr>
        <w:rPr>
          <w:rFonts w:ascii="Calibri" w:eastAsia="Times New Roman" w:hAnsi="Calibri"/>
          <w:caps w:val="0"/>
          <w:noProof/>
          <w:sz w:val="22"/>
          <w:szCs w:val="22"/>
          <w:lang w:val="da-DK" w:eastAsia="da-DK"/>
        </w:rPr>
      </w:pPr>
      <w:hyperlink w:anchor="_Toc372113835" w:history="1">
        <w:r w:rsidR="00FC2028" w:rsidRPr="00342935">
          <w:t>DEFINITION, OBJECTIVES AND LIMITATION OF</w:t>
        </w:r>
        <w:r w:rsidR="00B24B22" w:rsidRPr="00342935">
          <w:t xml:space="preserve"> THE</w:t>
        </w:r>
        <w:r w:rsidR="00FC2028" w:rsidRPr="00342935">
          <w:t xml:space="preserve"> EVALUATION</w:t>
        </w:r>
        <w:r w:rsidR="00B24B22" w:rsidRPr="00342935">
          <w:t xml:space="preserve"> OF PUBLIC POLIC</w:t>
        </w:r>
        <w:r w:rsidR="00DC7943" w:rsidRPr="005872DE">
          <w:t>y</w:t>
        </w:r>
        <w:r w:rsidR="00FC2028" w:rsidRPr="00342935">
          <w:rPr>
            <w:noProof/>
            <w:webHidden/>
          </w:rPr>
          <w:tab/>
        </w:r>
        <w:r w:rsidR="00CD234D" w:rsidRPr="00342935">
          <w:rPr>
            <w:noProof/>
            <w:webHidden/>
          </w:rPr>
          <w:t>3</w:t>
        </w:r>
      </w:hyperlink>
    </w:p>
    <w:p w:rsidR="00BB6FA1" w:rsidRDefault="00FC2028" w:rsidP="00BB6FA1">
      <w:pPr>
        <w:pStyle w:val="TM2"/>
      </w:pPr>
      <w:r>
        <w:t xml:space="preserve">2.1 </w:t>
      </w:r>
      <w:hyperlink w:anchor="_Toc372113836" w:history="1">
        <w:r>
          <w:t>Definition</w:t>
        </w:r>
        <w:r w:rsidR="00BB6FA1">
          <w:rPr>
            <w:webHidden/>
          </w:rPr>
          <w:tab/>
        </w:r>
        <w:r w:rsidR="00CD234D">
          <w:rPr>
            <w:webHidden/>
          </w:rPr>
          <w:t>3</w:t>
        </w:r>
      </w:hyperlink>
    </w:p>
    <w:p w:rsidR="00FC2028" w:rsidRPr="004309D6" w:rsidRDefault="00FC2028" w:rsidP="00FC2028">
      <w:pPr>
        <w:pStyle w:val="TM2"/>
        <w:rPr>
          <w:rFonts w:ascii="Calibri" w:eastAsia="Times New Roman" w:hAnsi="Calibri"/>
          <w:sz w:val="22"/>
          <w:szCs w:val="22"/>
          <w:lang w:val="da-DK" w:eastAsia="da-DK"/>
        </w:rPr>
      </w:pPr>
      <w:r>
        <w:t xml:space="preserve">2.2 </w:t>
      </w:r>
      <w:hyperlink w:anchor="_Toc372113836" w:history="1">
        <w:r>
          <w:rPr>
            <w:rStyle w:val="Lienhypertexte"/>
          </w:rPr>
          <w:t>Objectives</w:t>
        </w:r>
        <w:r>
          <w:rPr>
            <w:webHidden/>
          </w:rPr>
          <w:tab/>
        </w:r>
        <w:r w:rsidR="00CD234D">
          <w:rPr>
            <w:webHidden/>
          </w:rPr>
          <w:t>3</w:t>
        </w:r>
      </w:hyperlink>
    </w:p>
    <w:p w:rsidR="00FC2028" w:rsidRDefault="00FC2028" w:rsidP="00FC2028">
      <w:pPr>
        <w:pStyle w:val="TM2"/>
      </w:pPr>
      <w:r>
        <w:t xml:space="preserve">2.3 </w:t>
      </w:r>
      <w:hyperlink w:anchor="_Toc372113836" w:history="1">
        <w:r w:rsidRPr="00B24B22">
          <w:t>Limitation of an Evaluation</w:t>
        </w:r>
        <w:r>
          <w:rPr>
            <w:webHidden/>
          </w:rPr>
          <w:tab/>
        </w:r>
        <w:r w:rsidR="00CD234D">
          <w:rPr>
            <w:webHidden/>
          </w:rPr>
          <w:t>4</w:t>
        </w:r>
      </w:hyperlink>
    </w:p>
    <w:p w:rsidR="00FC2028" w:rsidRPr="00FC2028" w:rsidRDefault="00FC2028" w:rsidP="00FC2028">
      <w:pPr>
        <w:rPr>
          <w:lang w:val="en-US" w:eastAsia="zh-CN"/>
        </w:rPr>
      </w:pPr>
    </w:p>
    <w:p w:rsidR="00254791" w:rsidRPr="00FC2028" w:rsidRDefault="00C815FF" w:rsidP="001335B5">
      <w:pPr>
        <w:pStyle w:val="TM1"/>
        <w:numPr>
          <w:ilvl w:val="0"/>
          <w:numId w:val="3"/>
        </w:numPr>
        <w:rPr>
          <w:rFonts w:ascii="Calibri" w:eastAsia="Times New Roman" w:hAnsi="Calibri"/>
          <w:caps w:val="0"/>
          <w:noProof/>
          <w:sz w:val="22"/>
          <w:szCs w:val="22"/>
          <w:lang w:val="da-DK" w:eastAsia="da-DK"/>
        </w:rPr>
      </w:pPr>
      <w:hyperlink w:anchor="_Toc372113835" w:history="1">
        <w:r w:rsidR="00254791">
          <w:t>A</w:t>
        </w:r>
        <w:r w:rsidR="00254791" w:rsidRPr="00254791">
          <w:t xml:space="preserve">CTORS IN </w:t>
        </w:r>
        <w:r w:rsidR="00254791" w:rsidRPr="00B24B22">
          <w:t>THE EVALUATION</w:t>
        </w:r>
        <w:r w:rsidR="00254791" w:rsidRPr="00254791">
          <w:t xml:space="preserve"> AND INSTITUTIONAL ENVIRONMENT</w:t>
        </w:r>
        <w:r w:rsidR="00254791">
          <w:rPr>
            <w:noProof/>
            <w:webHidden/>
          </w:rPr>
          <w:tab/>
        </w:r>
        <w:r w:rsidR="00CD234D">
          <w:rPr>
            <w:noProof/>
            <w:webHidden/>
          </w:rPr>
          <w:t>4</w:t>
        </w:r>
      </w:hyperlink>
    </w:p>
    <w:p w:rsidR="00254791" w:rsidRDefault="00254791" w:rsidP="00254791">
      <w:pPr>
        <w:pStyle w:val="TM2"/>
      </w:pPr>
      <w:r>
        <w:t xml:space="preserve">3.1 </w:t>
      </w:r>
      <w:hyperlink w:anchor="_Toc372113836" w:history="1">
        <w:r w:rsidR="0096313D">
          <w:t>Actors</w:t>
        </w:r>
        <w:r>
          <w:rPr>
            <w:webHidden/>
          </w:rPr>
          <w:tab/>
        </w:r>
        <w:r w:rsidR="00CD234D">
          <w:rPr>
            <w:webHidden/>
          </w:rPr>
          <w:t>4</w:t>
        </w:r>
      </w:hyperlink>
    </w:p>
    <w:p w:rsidR="00254791" w:rsidRDefault="00254791" w:rsidP="00254791">
      <w:pPr>
        <w:pStyle w:val="TM2"/>
      </w:pPr>
      <w:r>
        <w:t xml:space="preserve">3.2 </w:t>
      </w:r>
      <w:hyperlink w:anchor="_Toc372113836" w:history="1">
        <w:r w:rsidR="0096313D">
          <w:t>Institutional Environment</w:t>
        </w:r>
        <w:r>
          <w:rPr>
            <w:webHidden/>
          </w:rPr>
          <w:tab/>
        </w:r>
        <w:r w:rsidR="00CD234D">
          <w:rPr>
            <w:webHidden/>
          </w:rPr>
          <w:t>5</w:t>
        </w:r>
      </w:hyperlink>
    </w:p>
    <w:p w:rsidR="00CD234D" w:rsidRPr="00D54B1A" w:rsidRDefault="0096313D" w:rsidP="00D54B1A">
      <w:pPr>
        <w:rPr>
          <w:lang w:val="en-US" w:eastAsia="zh-CN"/>
        </w:rPr>
      </w:pPr>
      <w:r>
        <w:fldChar w:fldCharType="begin"/>
      </w:r>
      <w:r>
        <w:instrText xml:space="preserve"> HYPERLINK \l "_Toc372113835" </w:instrText>
      </w:r>
      <w:r>
        <w:fldChar w:fldCharType="separate"/>
      </w:r>
    </w:p>
    <w:p w:rsidR="0096313D" w:rsidRPr="00D54B1A" w:rsidRDefault="00C815FF" w:rsidP="001335B5">
      <w:pPr>
        <w:pStyle w:val="TM1"/>
        <w:numPr>
          <w:ilvl w:val="0"/>
          <w:numId w:val="3"/>
        </w:numPr>
        <w:rPr>
          <w:rFonts w:ascii="Calibri" w:eastAsia="Times New Roman" w:hAnsi="Calibri"/>
          <w:caps w:val="0"/>
          <w:noProof/>
          <w:sz w:val="22"/>
          <w:szCs w:val="22"/>
          <w:lang w:val="da-DK" w:eastAsia="da-DK"/>
        </w:rPr>
      </w:pPr>
      <w:hyperlink w:anchor="_Toc372113835" w:history="1">
        <w:r w:rsidR="00D54B1A">
          <w:t xml:space="preserve"> CHOICE of object and project building with the stakeholders</w:t>
        </w:r>
        <w:r w:rsidR="00D54B1A">
          <w:rPr>
            <w:noProof/>
            <w:webHidden/>
          </w:rPr>
          <w:tab/>
        </w:r>
      </w:hyperlink>
      <w:r w:rsidR="006855D0">
        <w:rPr>
          <w:noProof/>
        </w:rPr>
        <w:t>5</w:t>
      </w:r>
    </w:p>
    <w:p w:rsidR="0096313D" w:rsidRDefault="0096313D" w:rsidP="0096313D">
      <w:pPr>
        <w:pStyle w:val="TM2"/>
      </w:pPr>
      <w:r>
        <w:fldChar w:fldCharType="end"/>
      </w:r>
      <w:r>
        <w:t xml:space="preserve">4.1 </w:t>
      </w:r>
      <w:r w:rsidRPr="0096313D">
        <w:rPr>
          <w:rFonts w:eastAsia="Times New Roman" w:cs="Arial"/>
          <w:szCs w:val="22"/>
          <w:lang w:val="en-GB"/>
        </w:rPr>
        <w:t>Choice of Object of the Evaluation</w:t>
      </w:r>
      <w:r w:rsidR="006F72DC">
        <w:rPr>
          <w:rFonts w:eastAsia="Times New Roman" w:cs="Arial"/>
          <w:szCs w:val="22"/>
          <w:lang w:val="en-GB"/>
        </w:rPr>
        <w:t xml:space="preserve"> of public </w:t>
      </w:r>
      <w:r w:rsidR="006F72DC" w:rsidRPr="00342935">
        <w:rPr>
          <w:rFonts w:eastAsia="Times New Roman" w:cs="Arial"/>
          <w:szCs w:val="22"/>
          <w:lang w:val="en-GB"/>
        </w:rPr>
        <w:t>policies</w:t>
      </w:r>
      <w:r w:rsidRPr="0096313D">
        <w:rPr>
          <w:rFonts w:eastAsia="Times New Roman" w:cs="Arial"/>
          <w:szCs w:val="22"/>
          <w:lang w:val="en-GB"/>
        </w:rPr>
        <w:t xml:space="preserve"> : Three Criteria</w:t>
      </w:r>
      <w:r w:rsidRPr="0096313D">
        <w:rPr>
          <w:rFonts w:cs="Arial"/>
        </w:rPr>
        <w:t xml:space="preserve"> </w:t>
      </w:r>
      <w:hyperlink w:anchor="_Toc372113836" w:history="1">
        <w:r>
          <w:rPr>
            <w:webHidden/>
          </w:rPr>
          <w:tab/>
        </w:r>
        <w:r w:rsidR="006855D0">
          <w:rPr>
            <w:webHidden/>
          </w:rPr>
          <w:t>5</w:t>
        </w:r>
      </w:hyperlink>
    </w:p>
    <w:p w:rsidR="0096313D" w:rsidRDefault="00C815FF" w:rsidP="0096313D">
      <w:pPr>
        <w:pStyle w:val="TM3"/>
        <w:rPr>
          <w:noProof/>
        </w:rPr>
      </w:pPr>
      <w:hyperlink w:anchor="_Toc372113837" w:history="1">
        <w:r w:rsidR="0096313D">
          <w:rPr>
            <w:rStyle w:val="Lienhypertexte"/>
            <w:noProof/>
          </w:rPr>
          <w:t xml:space="preserve">4.1.1 </w:t>
        </w:r>
        <w:r w:rsidR="0096313D" w:rsidRPr="0096313D">
          <w:rPr>
            <w:rFonts w:eastAsiaTheme="minorEastAsia"/>
            <w:szCs w:val="20"/>
            <w:lang w:val="en-GB" w:eastAsia="fr-FR"/>
          </w:rPr>
          <w:t>Importance  of the Policy under Examination</w:t>
        </w:r>
        <w:r w:rsidR="0096313D">
          <w:rPr>
            <w:noProof/>
            <w:webHidden/>
          </w:rPr>
          <w:tab/>
        </w:r>
        <w:r w:rsidR="006855D0">
          <w:rPr>
            <w:noProof/>
            <w:webHidden/>
          </w:rPr>
          <w:t>5</w:t>
        </w:r>
      </w:hyperlink>
    </w:p>
    <w:p w:rsidR="0096313D" w:rsidRDefault="00C815FF" w:rsidP="0096313D">
      <w:pPr>
        <w:pStyle w:val="TM3"/>
        <w:rPr>
          <w:noProof/>
        </w:rPr>
      </w:pPr>
      <w:hyperlink w:anchor="_Toc372113837" w:history="1">
        <w:r w:rsidR="0096313D">
          <w:rPr>
            <w:rStyle w:val="Lienhypertexte"/>
            <w:noProof/>
          </w:rPr>
          <w:t xml:space="preserve">4.1.2 </w:t>
        </w:r>
        <w:r w:rsidR="0096313D" w:rsidRPr="0096313D">
          <w:rPr>
            <w:rStyle w:val="Lienhypertexte"/>
            <w:noProof/>
          </w:rPr>
          <w:t xml:space="preserve">Measurability of the Different “Effects”  of the Policy </w:t>
        </w:r>
        <w:r w:rsidR="0096313D">
          <w:rPr>
            <w:noProof/>
            <w:webHidden/>
          </w:rPr>
          <w:tab/>
        </w:r>
        <w:r w:rsidR="006855D0">
          <w:rPr>
            <w:noProof/>
            <w:webHidden/>
          </w:rPr>
          <w:t>6</w:t>
        </w:r>
      </w:hyperlink>
    </w:p>
    <w:p w:rsidR="0096313D" w:rsidRDefault="00C815FF" w:rsidP="0096313D">
      <w:pPr>
        <w:pStyle w:val="TM3"/>
        <w:rPr>
          <w:noProof/>
        </w:rPr>
      </w:pPr>
      <w:hyperlink w:anchor="_Toc372113837" w:history="1">
        <w:r w:rsidR="0096313D">
          <w:rPr>
            <w:rStyle w:val="Lienhypertexte"/>
            <w:noProof/>
          </w:rPr>
          <w:t xml:space="preserve">4.1.3 </w:t>
        </w:r>
        <w:r w:rsidR="0096313D" w:rsidRPr="0096313D">
          <w:rPr>
            <w:rStyle w:val="Lienhypertexte"/>
            <w:noProof/>
          </w:rPr>
          <w:t xml:space="preserve">Period of Time since the Launch of the Policy </w:t>
        </w:r>
        <w:r w:rsidR="0096313D">
          <w:rPr>
            <w:noProof/>
            <w:webHidden/>
          </w:rPr>
          <w:tab/>
        </w:r>
        <w:r w:rsidR="009102F3">
          <w:rPr>
            <w:noProof/>
            <w:webHidden/>
          </w:rPr>
          <w:t>8</w:t>
        </w:r>
      </w:hyperlink>
    </w:p>
    <w:p w:rsidR="0096313D" w:rsidRDefault="0096313D" w:rsidP="0096313D">
      <w:pPr>
        <w:pStyle w:val="TM2"/>
      </w:pPr>
      <w:r>
        <w:t xml:space="preserve">4.2 </w:t>
      </w:r>
      <w:r w:rsidR="004F0F4B" w:rsidRPr="004F0F4B">
        <w:t>Project Building with the Stakeholders</w:t>
      </w:r>
      <w:hyperlink w:anchor="_Toc372113836" w:history="1">
        <w:r>
          <w:rPr>
            <w:webHidden/>
          </w:rPr>
          <w:tab/>
        </w:r>
        <w:r w:rsidR="006855D0">
          <w:rPr>
            <w:webHidden/>
          </w:rPr>
          <w:t>8</w:t>
        </w:r>
      </w:hyperlink>
    </w:p>
    <w:p w:rsidR="002B0BFB" w:rsidRPr="002B0BFB" w:rsidRDefault="002B0BFB" w:rsidP="002B0BFB">
      <w:pPr>
        <w:rPr>
          <w:lang w:val="en-US" w:eastAsia="zh-CN"/>
        </w:rPr>
      </w:pPr>
    </w:p>
    <w:p w:rsidR="00D54B1A" w:rsidRPr="00D54B1A" w:rsidRDefault="00C815FF" w:rsidP="001335B5">
      <w:pPr>
        <w:pStyle w:val="TM1"/>
        <w:numPr>
          <w:ilvl w:val="0"/>
          <w:numId w:val="3"/>
        </w:numPr>
        <w:rPr>
          <w:rFonts w:ascii="Calibri" w:eastAsia="Times New Roman" w:hAnsi="Calibri"/>
          <w:caps w:val="0"/>
          <w:noProof/>
          <w:sz w:val="22"/>
          <w:szCs w:val="22"/>
          <w:lang w:val="da-DK" w:eastAsia="da-DK"/>
        </w:rPr>
      </w:pPr>
      <w:hyperlink w:anchor="_Toc372113835" w:history="1">
        <w:r w:rsidR="00BD0371">
          <w:t xml:space="preserve"> </w:t>
        </w:r>
        <w:r w:rsidR="00D54B1A">
          <w:t>EVALUATION PLANNING</w:t>
        </w:r>
        <w:r w:rsidR="00D54B1A">
          <w:rPr>
            <w:noProof/>
            <w:webHidden/>
          </w:rPr>
          <w:tab/>
        </w:r>
      </w:hyperlink>
      <w:r w:rsidR="006855D0">
        <w:rPr>
          <w:noProof/>
        </w:rPr>
        <w:t>10</w:t>
      </w:r>
    </w:p>
    <w:p w:rsidR="002B0BFB" w:rsidRDefault="002B0BFB" w:rsidP="002B0BFB">
      <w:pPr>
        <w:pStyle w:val="TM2"/>
      </w:pPr>
      <w:r>
        <w:t xml:space="preserve">5.1 </w:t>
      </w:r>
      <w:r w:rsidR="002C2217">
        <w:t>Evaluability assessment</w:t>
      </w:r>
      <w:r w:rsidRPr="002B0BFB">
        <w:t xml:space="preserve"> : Opportunity for an Evaluation</w:t>
      </w:r>
      <w:r>
        <w:t xml:space="preserve"> </w:t>
      </w:r>
      <w:hyperlink w:anchor="_Toc372113836" w:history="1">
        <w:r>
          <w:rPr>
            <w:webHidden/>
          </w:rPr>
          <w:tab/>
        </w:r>
        <w:r w:rsidR="00C25054">
          <w:rPr>
            <w:webHidden/>
          </w:rPr>
          <w:t>10</w:t>
        </w:r>
      </w:hyperlink>
    </w:p>
    <w:p w:rsidR="002B0BFB" w:rsidRPr="004309D6" w:rsidRDefault="002B0BFB" w:rsidP="002B0BFB">
      <w:pPr>
        <w:pStyle w:val="TM2"/>
        <w:rPr>
          <w:rFonts w:ascii="Calibri" w:eastAsia="Times New Roman" w:hAnsi="Calibri"/>
          <w:sz w:val="22"/>
          <w:szCs w:val="22"/>
          <w:lang w:val="da-DK" w:eastAsia="da-DK"/>
        </w:rPr>
      </w:pPr>
      <w:r>
        <w:t xml:space="preserve">5.2 </w:t>
      </w:r>
      <w:r w:rsidRPr="002B0BFB">
        <w:t>Organi</w:t>
      </w:r>
      <w:r w:rsidR="006F72DC">
        <w:t>z</w:t>
      </w:r>
      <w:r w:rsidRPr="002B0BFB">
        <w:t>ation</w:t>
      </w:r>
      <w:hyperlink w:anchor="_Toc372113836" w:history="1">
        <w:r>
          <w:rPr>
            <w:webHidden/>
          </w:rPr>
          <w:tab/>
        </w:r>
        <w:r w:rsidR="00C25054">
          <w:rPr>
            <w:webHidden/>
          </w:rPr>
          <w:t>1</w:t>
        </w:r>
        <w:r w:rsidR="005C4C8A">
          <w:rPr>
            <w:webHidden/>
          </w:rPr>
          <w:t>2</w:t>
        </w:r>
      </w:hyperlink>
    </w:p>
    <w:p w:rsidR="0096313D" w:rsidRDefault="002B0BFB" w:rsidP="002B0BFB">
      <w:pPr>
        <w:pStyle w:val="TM2"/>
      </w:pPr>
      <w:r>
        <w:t xml:space="preserve">5.3 </w:t>
      </w:r>
      <w:r w:rsidR="00F86039">
        <w:t xml:space="preserve">Tools and </w:t>
      </w:r>
      <w:r w:rsidR="006F72DC">
        <w:t>M</w:t>
      </w:r>
      <w:r w:rsidR="00F86039">
        <w:t>ethods to be applied</w:t>
      </w:r>
      <w:hyperlink w:anchor="_Toc372113836" w:history="1">
        <w:r>
          <w:rPr>
            <w:webHidden/>
          </w:rPr>
          <w:tab/>
        </w:r>
      </w:hyperlink>
      <w:r w:rsidR="00A10EFE">
        <w:t>1</w:t>
      </w:r>
      <w:r w:rsidR="00C25054">
        <w:t>2</w:t>
      </w:r>
    </w:p>
    <w:p w:rsidR="002B0BFB" w:rsidRDefault="002B0BFB" w:rsidP="002B0BFB">
      <w:pPr>
        <w:pStyle w:val="TM2"/>
      </w:pPr>
      <w:r>
        <w:t xml:space="preserve">5.4 </w:t>
      </w:r>
      <w:r w:rsidRPr="002B0BFB">
        <w:t>Use of Experts</w:t>
      </w:r>
      <w:hyperlink w:anchor="_Toc372113836" w:history="1">
        <w:r>
          <w:rPr>
            <w:webHidden/>
          </w:rPr>
          <w:tab/>
        </w:r>
        <w:r w:rsidR="00C25054">
          <w:rPr>
            <w:webHidden/>
          </w:rPr>
          <w:t>.</w:t>
        </w:r>
        <w:r w:rsidR="00F534AC" w:rsidDel="00F534AC">
          <w:rPr>
            <w:webHidden/>
          </w:rPr>
          <w:t xml:space="preserve"> </w:t>
        </w:r>
      </w:hyperlink>
      <w:r w:rsidR="00A10EFE">
        <w:t>1</w:t>
      </w:r>
      <w:r w:rsidR="00C25054">
        <w:t>3</w:t>
      </w:r>
    </w:p>
    <w:p w:rsidR="002B0BFB" w:rsidRPr="002B0BFB" w:rsidRDefault="002B0BFB" w:rsidP="002B0BFB">
      <w:pPr>
        <w:rPr>
          <w:lang w:val="en-US" w:eastAsia="zh-CN"/>
        </w:rPr>
      </w:pPr>
    </w:p>
    <w:p w:rsidR="002B0BFB" w:rsidRPr="00E9512C" w:rsidRDefault="00C815FF" w:rsidP="001335B5">
      <w:pPr>
        <w:pStyle w:val="TM1"/>
        <w:numPr>
          <w:ilvl w:val="0"/>
          <w:numId w:val="3"/>
        </w:numPr>
      </w:pPr>
      <w:hyperlink w:anchor="_Toc372113835" w:history="1">
        <w:r w:rsidR="00E9512C">
          <w:t>FINALISATION OF RESULTS</w:t>
        </w:r>
        <w:r w:rsidR="002B0BFB">
          <w:rPr>
            <w:noProof/>
            <w:webHidden/>
          </w:rPr>
          <w:tab/>
        </w:r>
      </w:hyperlink>
      <w:r w:rsidR="00A10EFE">
        <w:rPr>
          <w:noProof/>
        </w:rPr>
        <w:t>1</w:t>
      </w:r>
      <w:r w:rsidR="001E700B">
        <w:rPr>
          <w:noProof/>
        </w:rPr>
        <w:t>4</w:t>
      </w:r>
    </w:p>
    <w:p w:rsidR="002B0BFB" w:rsidRDefault="002B0BFB" w:rsidP="002B0BFB">
      <w:pPr>
        <w:pStyle w:val="TM2"/>
      </w:pPr>
      <w:r>
        <w:t xml:space="preserve">6.1 </w:t>
      </w:r>
      <w:r w:rsidR="00655923" w:rsidRPr="00655923">
        <w:t>Examination of Results</w:t>
      </w:r>
      <w:hyperlink w:anchor="_Toc372113836" w:history="1">
        <w:r>
          <w:rPr>
            <w:webHidden/>
          </w:rPr>
          <w:tab/>
        </w:r>
      </w:hyperlink>
      <w:r w:rsidR="00A10EFE">
        <w:t>1</w:t>
      </w:r>
      <w:r w:rsidR="001E700B">
        <w:t>4</w:t>
      </w:r>
    </w:p>
    <w:p w:rsidR="002B0BFB" w:rsidRPr="004309D6" w:rsidRDefault="002B0BFB" w:rsidP="002B0BFB">
      <w:pPr>
        <w:pStyle w:val="TM2"/>
        <w:rPr>
          <w:rFonts w:ascii="Calibri" w:eastAsia="Times New Roman" w:hAnsi="Calibri"/>
          <w:sz w:val="22"/>
          <w:szCs w:val="22"/>
          <w:lang w:val="da-DK" w:eastAsia="da-DK"/>
        </w:rPr>
      </w:pPr>
      <w:r>
        <w:t xml:space="preserve">6.2 </w:t>
      </w:r>
      <w:r w:rsidR="00655923" w:rsidRPr="00655923">
        <w:t>Contradictory Stage</w:t>
      </w:r>
      <w:hyperlink w:anchor="_Toc372113836" w:history="1">
        <w:r>
          <w:rPr>
            <w:webHidden/>
          </w:rPr>
          <w:tab/>
        </w:r>
      </w:hyperlink>
      <w:r w:rsidR="00A10EFE">
        <w:t>1</w:t>
      </w:r>
      <w:r w:rsidR="006F72DC">
        <w:t>5</w:t>
      </w:r>
    </w:p>
    <w:p w:rsidR="002B0BFB" w:rsidRDefault="00E9512C" w:rsidP="002B0BFB">
      <w:pPr>
        <w:pStyle w:val="TM2"/>
      </w:pPr>
      <w:r>
        <w:t>6</w:t>
      </w:r>
      <w:r w:rsidR="002B0BFB">
        <w:t xml:space="preserve">.3 </w:t>
      </w:r>
      <w:r w:rsidR="00655923" w:rsidRPr="00655923">
        <w:t>Finalisation of Results</w:t>
      </w:r>
      <w:hyperlink w:anchor="_Toc372113836" w:history="1">
        <w:r w:rsidR="002B0BFB">
          <w:rPr>
            <w:webHidden/>
          </w:rPr>
          <w:tab/>
        </w:r>
      </w:hyperlink>
      <w:r w:rsidR="00A10EFE">
        <w:t>1</w:t>
      </w:r>
      <w:r w:rsidR="001E700B">
        <w:t>5</w:t>
      </w:r>
    </w:p>
    <w:p w:rsidR="002B0BFB" w:rsidRPr="002B0BFB" w:rsidRDefault="002B0BFB" w:rsidP="002B0BFB">
      <w:pPr>
        <w:rPr>
          <w:lang w:val="en-US" w:eastAsia="zh-CN"/>
        </w:rPr>
      </w:pPr>
    </w:p>
    <w:p w:rsidR="00655923" w:rsidRPr="00E9512C" w:rsidRDefault="00C815FF" w:rsidP="001335B5">
      <w:pPr>
        <w:pStyle w:val="TM1"/>
        <w:numPr>
          <w:ilvl w:val="0"/>
          <w:numId w:val="3"/>
        </w:numPr>
      </w:pPr>
      <w:hyperlink w:anchor="_Toc372113835" w:history="1">
        <w:r w:rsidR="00655923" w:rsidRPr="00655923">
          <w:t xml:space="preserve">Dissemination and Use of Results of </w:t>
        </w:r>
        <w:r w:rsidR="00655923" w:rsidRPr="006F72DC">
          <w:t>the Evaluation</w:t>
        </w:r>
        <w:r w:rsidR="00655923">
          <w:rPr>
            <w:noProof/>
            <w:webHidden/>
          </w:rPr>
          <w:tab/>
        </w:r>
      </w:hyperlink>
      <w:r w:rsidR="00A10EFE">
        <w:rPr>
          <w:noProof/>
        </w:rPr>
        <w:t>1</w:t>
      </w:r>
      <w:r w:rsidR="00576CA8">
        <w:rPr>
          <w:noProof/>
        </w:rPr>
        <w:t>6</w:t>
      </w:r>
    </w:p>
    <w:p w:rsidR="00655923" w:rsidRDefault="00655923" w:rsidP="00655923">
      <w:pPr>
        <w:pStyle w:val="TM2"/>
      </w:pPr>
      <w:r>
        <w:t xml:space="preserve">7.1 </w:t>
      </w:r>
      <w:r w:rsidRPr="00655923">
        <w:t xml:space="preserve">Dissemination of the </w:t>
      </w:r>
      <w:r w:rsidRPr="006F72DC">
        <w:t>Evaluation</w:t>
      </w:r>
      <w:r w:rsidRPr="00655923">
        <w:t xml:space="preserve"> Report</w:t>
      </w:r>
      <w:hyperlink w:anchor="_Toc372113836" w:history="1">
        <w:r>
          <w:rPr>
            <w:webHidden/>
          </w:rPr>
          <w:tab/>
        </w:r>
      </w:hyperlink>
      <w:r w:rsidR="00A10EFE">
        <w:t>1</w:t>
      </w:r>
      <w:r w:rsidR="00576CA8">
        <w:t>6</w:t>
      </w:r>
    </w:p>
    <w:p w:rsidR="003940EE" w:rsidRDefault="00655923" w:rsidP="00655923">
      <w:pPr>
        <w:pStyle w:val="TM2"/>
      </w:pPr>
      <w:r>
        <w:t xml:space="preserve">7.2 </w:t>
      </w:r>
      <w:r w:rsidRPr="00655923">
        <w:rPr>
          <w:rFonts w:eastAsiaTheme="minorEastAsia"/>
          <w:szCs w:val="20"/>
          <w:lang w:val="en-GB" w:eastAsia="fr-FR"/>
        </w:rPr>
        <w:t xml:space="preserve">Using the Conclusions of the </w:t>
      </w:r>
      <w:r w:rsidRPr="006F72DC">
        <w:rPr>
          <w:rFonts w:eastAsiaTheme="minorEastAsia"/>
          <w:szCs w:val="20"/>
          <w:lang w:val="en-GB" w:eastAsia="fr-FR"/>
        </w:rPr>
        <w:t>Evaluation</w:t>
      </w:r>
      <w:r>
        <w:t xml:space="preserve"> </w:t>
      </w:r>
      <w:hyperlink w:anchor="_Toc372113836" w:history="1">
        <w:r>
          <w:rPr>
            <w:webHidden/>
          </w:rPr>
          <w:tab/>
        </w:r>
      </w:hyperlink>
      <w:r w:rsidR="00A10EFE">
        <w:t>1</w:t>
      </w:r>
      <w:r w:rsidR="003658AA">
        <w:t>6</w:t>
      </w:r>
    </w:p>
    <w:p w:rsidR="00BB6FA1" w:rsidRPr="00BB6FA1" w:rsidRDefault="00BB6FA1" w:rsidP="00315454">
      <w:pPr>
        <w:pStyle w:val="TM2"/>
      </w:pPr>
    </w:p>
    <w:p w:rsidR="0084228A" w:rsidRDefault="00804493" w:rsidP="00655923">
      <w:pPr>
        <w:rPr>
          <w:rFonts w:eastAsia="Calibri"/>
          <w:lang w:val="en-GB" w:eastAsia="zh-CN"/>
        </w:rPr>
      </w:pPr>
      <w:r>
        <w:rPr>
          <w:rFonts w:eastAsia="Calibri"/>
          <w:lang w:val="en-GB" w:eastAsia="zh-CN"/>
        </w:rPr>
        <w:fldChar w:fldCharType="end"/>
      </w:r>
    </w:p>
    <w:p w:rsidR="00BB6FA1" w:rsidRDefault="00BB6FA1" w:rsidP="00A15973">
      <w:pPr>
        <w:rPr>
          <w:rFonts w:eastAsia="Calibri"/>
          <w:lang w:val="en-GB" w:eastAsia="zh-CN"/>
        </w:rPr>
        <w:sectPr w:rsidR="00BB6FA1" w:rsidSect="0042139F">
          <w:headerReference w:type="default" r:id="rId15"/>
          <w:pgSz w:w="11906" w:h="16838" w:code="9"/>
          <w:pgMar w:top="1418" w:right="1021" w:bottom="1134" w:left="1134" w:header="709" w:footer="454" w:gutter="0"/>
          <w:pgNumType w:start="1"/>
          <w:cols w:space="708"/>
          <w:docGrid w:linePitch="360"/>
        </w:sectPr>
      </w:pPr>
    </w:p>
    <w:p w:rsidR="006A5669" w:rsidRDefault="00701B05" w:rsidP="004F62E4">
      <w:pPr>
        <w:pStyle w:val="Titre1"/>
      </w:pPr>
      <w:r>
        <w:lastRenderedPageBreak/>
        <w:t>1.</w:t>
      </w:r>
      <w:r w:rsidRPr="00701B05">
        <w:t xml:space="preserve"> OVERVIEW, Background, Relationship with Performance Audit</w:t>
      </w:r>
    </w:p>
    <w:p w:rsidR="00701B05" w:rsidRPr="00701B05" w:rsidRDefault="00701B05" w:rsidP="00701B05">
      <w:pPr>
        <w:rPr>
          <w:lang w:val="en-US" w:eastAsia="zh-CN"/>
        </w:rPr>
      </w:pPr>
    </w:p>
    <w:p w:rsidR="00D92893" w:rsidRDefault="00D92893" w:rsidP="00D92893">
      <w:pPr>
        <w:pStyle w:val="Titre2"/>
      </w:pPr>
      <w:r>
        <w:t>1.1 Overview</w:t>
      </w:r>
    </w:p>
    <w:p w:rsidR="004266F0" w:rsidRPr="00701B05" w:rsidRDefault="004266F0" w:rsidP="004266F0">
      <w:pPr>
        <w:rPr>
          <w:lang w:val="en-US" w:eastAsia="zh-CN"/>
        </w:rPr>
      </w:pPr>
    </w:p>
    <w:p w:rsidR="00A041EF" w:rsidRPr="007F62B7" w:rsidRDefault="00A35A10" w:rsidP="00701B05">
      <w:pPr>
        <w:pStyle w:val="Bullet"/>
        <w:numPr>
          <w:ilvl w:val="0"/>
          <w:numId w:val="0"/>
        </w:numPr>
        <w:rPr>
          <w:rFonts w:cs="Arial"/>
        </w:rPr>
      </w:pPr>
      <w:r>
        <w:t>These guidelines</w:t>
      </w:r>
      <w:r w:rsidR="007F62B7">
        <w:rPr>
          <w:rStyle w:val="Appelnotedebasdep"/>
        </w:rPr>
        <w:footnoteReference w:id="1"/>
      </w:r>
      <w:r w:rsidRPr="00701B05">
        <w:t xml:space="preserve"> aim</w:t>
      </w:r>
      <w:r w:rsidR="00701B05" w:rsidRPr="00701B05">
        <w:t xml:space="preserve"> </w:t>
      </w:r>
      <w:r w:rsidR="00EB6EA8">
        <w:t>at</w:t>
      </w:r>
      <w:r w:rsidR="00701B05" w:rsidRPr="00701B05">
        <w:t xml:space="preserve"> help</w:t>
      </w:r>
      <w:r w:rsidR="00EB6EA8">
        <w:t>ing</w:t>
      </w:r>
      <w:r w:rsidR="00701B05" w:rsidRPr="00701B05">
        <w:t xml:space="preserve"> </w:t>
      </w:r>
      <w:r w:rsidR="000D27F5" w:rsidRPr="000D27F5">
        <w:t xml:space="preserve">Supreme Audit Institutions and </w:t>
      </w:r>
      <w:r w:rsidR="009C05C8">
        <w:t>entit</w:t>
      </w:r>
      <w:r w:rsidR="003E3821">
        <w:t>ies in charge of evaluation</w:t>
      </w:r>
      <w:r w:rsidR="003E3821">
        <w:rPr>
          <w:rStyle w:val="Appelnotedebasdep"/>
        </w:rPr>
        <w:footnoteReference w:id="2"/>
      </w:r>
      <w:r w:rsidR="003E3821">
        <w:t xml:space="preserve"> </w:t>
      </w:r>
      <w:r w:rsidR="00701B05" w:rsidRPr="00701B05">
        <w:t xml:space="preserve"> to </w:t>
      </w:r>
      <w:r w:rsidR="007F455B">
        <w:t xml:space="preserve">reach the objective of an evaluation, which is to </w:t>
      </w:r>
      <w:proofErr w:type="spellStart"/>
      <w:r w:rsidR="009224A2">
        <w:t>analyse</w:t>
      </w:r>
      <w:proofErr w:type="spellEnd"/>
      <w:r w:rsidR="009224A2">
        <w:t xml:space="preserve"> </w:t>
      </w:r>
      <w:r w:rsidR="00F70419">
        <w:t>neutrally and independently</w:t>
      </w:r>
      <w:r w:rsidR="00701B05" w:rsidRPr="00701B05">
        <w:t xml:space="preserve"> </w:t>
      </w:r>
      <w:r w:rsidR="00F70419">
        <w:t>the different criteria enabling</w:t>
      </w:r>
      <w:r w:rsidR="009224A2">
        <w:t xml:space="preserve"> an</w:t>
      </w:r>
      <w:r w:rsidR="00F70419">
        <w:t xml:space="preserve"> assess</w:t>
      </w:r>
      <w:r w:rsidR="009224A2">
        <w:t>ment of</w:t>
      </w:r>
      <w:r w:rsidR="00F70419">
        <w:t xml:space="preserve"> the utility</w:t>
      </w:r>
      <w:r w:rsidR="00701B05" w:rsidRPr="00701B05">
        <w:t xml:space="preserve"> of </w:t>
      </w:r>
      <w:r w:rsidR="00F70419">
        <w:t xml:space="preserve">a </w:t>
      </w:r>
      <w:r w:rsidR="00701B05" w:rsidRPr="00701B05">
        <w:t xml:space="preserve">public </w:t>
      </w:r>
      <w:r w:rsidR="00701B05" w:rsidRPr="002A3E51">
        <w:t>polic</w:t>
      </w:r>
      <w:r w:rsidR="00F70419">
        <w:t>y</w:t>
      </w:r>
      <w:r w:rsidR="00AF2A8C">
        <w:t xml:space="preserve"> </w:t>
      </w:r>
      <w:r w:rsidR="00701B05" w:rsidRPr="002A3E51">
        <w:t>(</w:t>
      </w:r>
      <w:r w:rsidR="00701B05" w:rsidRPr="00701B05">
        <w:t xml:space="preserve">without focusing on a specific administrative unit). </w:t>
      </w:r>
      <w:r w:rsidR="00141F25">
        <w:t xml:space="preserve"> Typical features of evaluation include mixing together scientific research methods, examining the role of the different public authorities involved as well as civil society actors</w:t>
      </w:r>
      <w:r w:rsidR="00D27DCA">
        <w:t>, and including them in the assessment process systematically.</w:t>
      </w:r>
    </w:p>
    <w:p w:rsidR="00701B05" w:rsidRPr="00701B05" w:rsidRDefault="00701B05" w:rsidP="002767B0">
      <w:pPr>
        <w:jc w:val="right"/>
        <w:rPr>
          <w:lang w:val="en-US" w:eastAsia="zh-CN"/>
        </w:rPr>
      </w:pPr>
    </w:p>
    <w:p w:rsidR="00701B05" w:rsidRDefault="00701B05" w:rsidP="004266F0">
      <w:pPr>
        <w:pStyle w:val="Titre2"/>
      </w:pPr>
      <w:r>
        <w:t>1.2</w:t>
      </w:r>
      <w:r w:rsidR="004266F0">
        <w:t xml:space="preserve">. </w:t>
      </w:r>
      <w:r w:rsidRPr="00701B05">
        <w:t>Background</w:t>
      </w:r>
    </w:p>
    <w:p w:rsidR="00701B05" w:rsidRPr="002E0FA9" w:rsidRDefault="00701B05" w:rsidP="00701B05">
      <w:pPr>
        <w:pStyle w:val="Paragraphedeliste"/>
        <w:numPr>
          <w:ilvl w:val="0"/>
          <w:numId w:val="0"/>
        </w:numPr>
        <w:ind w:left="482"/>
      </w:pPr>
    </w:p>
    <w:p w:rsidR="00701B05" w:rsidRPr="00180D11" w:rsidRDefault="00701B05" w:rsidP="00701B05">
      <w:pPr>
        <w:ind w:left="0"/>
        <w:contextualSpacing/>
        <w:jc w:val="both"/>
        <w:rPr>
          <w:rFonts w:eastAsiaTheme="minorEastAsia"/>
          <w:b/>
          <w:lang w:val="en-GB" w:eastAsia="fr-FR"/>
        </w:rPr>
      </w:pPr>
      <w:r w:rsidRPr="00180D11">
        <w:rPr>
          <w:lang w:val="en-US"/>
        </w:rPr>
        <w:t xml:space="preserve">The INTOSAI working group on </w:t>
      </w:r>
      <w:proofErr w:type="spellStart"/>
      <w:r w:rsidR="004148FB">
        <w:rPr>
          <w:lang w:val="en-US"/>
        </w:rPr>
        <w:t>program</w:t>
      </w:r>
      <w:r w:rsidR="00EB6EA8">
        <w:rPr>
          <w:lang w:val="en-US"/>
        </w:rPr>
        <w:t>me</w:t>
      </w:r>
      <w:proofErr w:type="spellEnd"/>
      <w:r w:rsidRPr="00180D11">
        <w:rPr>
          <w:lang w:val="en-US"/>
        </w:rPr>
        <w:t xml:space="preserve"> evaluation was created in 1992. The purpose of the group was to help SAIs which practice evaluation</w:t>
      </w:r>
      <w:r w:rsidR="001542F8">
        <w:rPr>
          <w:lang w:val="en-US"/>
        </w:rPr>
        <w:t xml:space="preserve"> </w:t>
      </w:r>
      <w:r w:rsidRPr="00180D11">
        <w:rPr>
          <w:lang w:val="en-US"/>
        </w:rPr>
        <w:t xml:space="preserve">or wish to do so by providing them with doctrinal texts, methodological tools and practical recommendations to implement this specific approach, which </w:t>
      </w:r>
      <w:r w:rsidR="007908C9">
        <w:rPr>
          <w:lang w:val="en-US"/>
        </w:rPr>
        <w:t xml:space="preserve">is usually </w:t>
      </w:r>
      <w:r w:rsidRPr="00180D11">
        <w:rPr>
          <w:lang w:val="en-US"/>
        </w:rPr>
        <w:t xml:space="preserve">considered </w:t>
      </w:r>
      <w:r w:rsidR="0077713C">
        <w:rPr>
          <w:lang w:val="en-US"/>
        </w:rPr>
        <w:t>to be</w:t>
      </w:r>
      <w:r w:rsidRPr="00180D11">
        <w:rPr>
          <w:lang w:val="en-US"/>
        </w:rPr>
        <w:t xml:space="preserve"> different from other forms of control and audit. For this reason, the working group has been placed under the authority of the </w:t>
      </w:r>
      <w:r w:rsidR="00FA2420">
        <w:rPr>
          <w:lang w:val="en-US"/>
        </w:rPr>
        <w:t xml:space="preserve">Knowledge Sharing Committee </w:t>
      </w:r>
      <w:r w:rsidR="00455C6C">
        <w:rPr>
          <w:lang w:val="en-US"/>
        </w:rPr>
        <w:t>(KSC</w:t>
      </w:r>
      <w:r w:rsidR="00FA2420">
        <w:rPr>
          <w:lang w:val="en-US"/>
        </w:rPr>
        <w:t>).</w:t>
      </w:r>
    </w:p>
    <w:p w:rsidR="00701B05" w:rsidRPr="00180D11" w:rsidRDefault="00701B05" w:rsidP="00701B05">
      <w:pPr>
        <w:contextualSpacing/>
        <w:jc w:val="both"/>
        <w:rPr>
          <w:rFonts w:eastAsiaTheme="minorEastAsia"/>
          <w:b/>
          <w:lang w:val="en-GB" w:eastAsia="fr-FR"/>
        </w:rPr>
      </w:pPr>
    </w:p>
    <w:p w:rsidR="00701B05" w:rsidRDefault="00701B05" w:rsidP="00701B05">
      <w:pPr>
        <w:ind w:left="0"/>
        <w:jc w:val="both"/>
        <w:rPr>
          <w:lang w:val="en-US"/>
        </w:rPr>
      </w:pPr>
      <w:r w:rsidRPr="00180D11">
        <w:rPr>
          <w:lang w:val="en-US"/>
        </w:rPr>
        <w:t>This group is currently made up of 22 SAIs</w:t>
      </w:r>
      <w:r w:rsidRPr="00180D11">
        <w:rPr>
          <w:rStyle w:val="Appelnotedebasdep"/>
        </w:rPr>
        <w:footnoteReference w:id="3"/>
      </w:r>
      <w:r w:rsidRPr="00180D11">
        <w:rPr>
          <w:lang w:val="en-US"/>
        </w:rPr>
        <w:t xml:space="preserve">. It has been chaired by the French Court of Accounts since its inception. </w:t>
      </w:r>
    </w:p>
    <w:p w:rsidR="00841B41" w:rsidRDefault="00841B41" w:rsidP="00701B05">
      <w:pPr>
        <w:ind w:left="0"/>
        <w:jc w:val="both"/>
        <w:rPr>
          <w:lang w:val="en-US"/>
        </w:rPr>
      </w:pPr>
    </w:p>
    <w:p w:rsidR="00AF740B" w:rsidRDefault="00701B05" w:rsidP="00701B05">
      <w:pPr>
        <w:ind w:left="0"/>
        <w:jc w:val="both"/>
        <w:rPr>
          <w:bCs/>
          <w:lang w:val="en-US"/>
        </w:rPr>
      </w:pPr>
      <w:r>
        <w:rPr>
          <w:lang w:val="en-US"/>
        </w:rPr>
        <w:t>T</w:t>
      </w:r>
      <w:r w:rsidRPr="00180D11">
        <w:rPr>
          <w:lang w:val="en-US"/>
        </w:rPr>
        <w:t xml:space="preserve">he group succeeded in achieving in 2010 a first document on </w:t>
      </w:r>
      <w:proofErr w:type="spellStart"/>
      <w:r w:rsidRPr="00180D11">
        <w:rPr>
          <w:lang w:val="en-US"/>
        </w:rPr>
        <w:t>program</w:t>
      </w:r>
      <w:r w:rsidR="00013CB0">
        <w:rPr>
          <w:lang w:val="en-US"/>
        </w:rPr>
        <w:t>me</w:t>
      </w:r>
      <w:proofErr w:type="spellEnd"/>
      <w:r w:rsidRPr="00180D11">
        <w:rPr>
          <w:lang w:val="en-US"/>
        </w:rPr>
        <w:t xml:space="preserve"> evaluation</w:t>
      </w:r>
      <w:r w:rsidR="001067FF">
        <w:rPr>
          <w:lang w:val="en-US"/>
        </w:rPr>
        <w:t xml:space="preserve"> (“Primer”)</w:t>
      </w:r>
      <w:r w:rsidRPr="00180D11">
        <w:rPr>
          <w:lang w:val="en-US"/>
        </w:rPr>
        <w:t xml:space="preserve">, approved </w:t>
      </w:r>
      <w:r w:rsidR="00841B41">
        <w:rPr>
          <w:lang w:val="en-US"/>
        </w:rPr>
        <w:t>at</w:t>
      </w:r>
      <w:r w:rsidRPr="00180D11">
        <w:rPr>
          <w:lang w:val="en-US"/>
        </w:rPr>
        <w:t xml:space="preserve"> the 20th INCOSAI Congress in Johannesburg. This document consisted </w:t>
      </w:r>
      <w:r w:rsidR="00405702">
        <w:rPr>
          <w:lang w:val="en-US"/>
        </w:rPr>
        <w:t>in</w:t>
      </w:r>
      <w:r w:rsidRPr="00180D11">
        <w:rPr>
          <w:bCs/>
          <w:lang w:val="en-US"/>
        </w:rPr>
        <w:t xml:space="preserve"> a large survey among the different SAIs about </w:t>
      </w:r>
      <w:proofErr w:type="spellStart"/>
      <w:r w:rsidRPr="00177CFA">
        <w:rPr>
          <w:bCs/>
          <w:lang w:val="en-US"/>
        </w:rPr>
        <w:t>program</w:t>
      </w:r>
      <w:r w:rsidR="00455C6C" w:rsidRPr="00177CFA">
        <w:rPr>
          <w:bCs/>
          <w:lang w:val="en-US"/>
        </w:rPr>
        <w:t>me</w:t>
      </w:r>
      <w:proofErr w:type="spellEnd"/>
      <w:r w:rsidRPr="00177CFA">
        <w:rPr>
          <w:bCs/>
          <w:lang w:val="en-US"/>
        </w:rPr>
        <w:t xml:space="preserve"> evaluation</w:t>
      </w:r>
      <w:r w:rsidR="00177CFA">
        <w:rPr>
          <w:rStyle w:val="Appelnotedebasdep"/>
          <w:bCs/>
          <w:lang w:val="en-US"/>
        </w:rPr>
        <w:footnoteReference w:id="4"/>
      </w:r>
      <w:r w:rsidR="0077713C">
        <w:rPr>
          <w:bCs/>
          <w:lang w:val="en-US"/>
        </w:rPr>
        <w:t xml:space="preserve"> </w:t>
      </w:r>
      <w:r w:rsidRPr="00180D11">
        <w:rPr>
          <w:bCs/>
          <w:lang w:val="en-US"/>
        </w:rPr>
        <w:t xml:space="preserve">and aimed in a “bottom-up method” at presenting a general definition of evaluation and at giving general recommendations for planning of evaluation. </w:t>
      </w:r>
    </w:p>
    <w:p w:rsidR="00841B41" w:rsidRDefault="00841B41" w:rsidP="00701B05">
      <w:pPr>
        <w:ind w:left="0"/>
        <w:jc w:val="both"/>
        <w:rPr>
          <w:bCs/>
          <w:lang w:val="en-US"/>
        </w:rPr>
      </w:pPr>
    </w:p>
    <w:p w:rsidR="009A0B52" w:rsidRDefault="00AF740B" w:rsidP="00701B05">
      <w:pPr>
        <w:ind w:left="0"/>
        <w:jc w:val="both"/>
        <w:rPr>
          <w:bCs/>
          <w:lang w:val="en-US"/>
        </w:rPr>
      </w:pPr>
      <w:r>
        <w:rPr>
          <w:bCs/>
          <w:lang w:val="en-US"/>
        </w:rPr>
        <w:t xml:space="preserve">The transition from </w:t>
      </w:r>
      <w:proofErr w:type="spellStart"/>
      <w:r>
        <w:rPr>
          <w:bCs/>
          <w:lang w:val="en-US"/>
        </w:rPr>
        <w:t>programme</w:t>
      </w:r>
      <w:proofErr w:type="spellEnd"/>
      <w:r>
        <w:rPr>
          <w:bCs/>
          <w:lang w:val="en-US"/>
        </w:rPr>
        <w:t xml:space="preserve"> evaluation to policy evaluation occurred during discussions among </w:t>
      </w:r>
      <w:r w:rsidR="00266A66">
        <w:rPr>
          <w:bCs/>
          <w:lang w:val="en-US"/>
        </w:rPr>
        <w:t>the EWG.</w:t>
      </w:r>
      <w:r w:rsidR="000931CC">
        <w:rPr>
          <w:bCs/>
          <w:lang w:val="en-US"/>
        </w:rPr>
        <w:t xml:space="preserve"> </w:t>
      </w:r>
      <w:r w:rsidR="007F62B7">
        <w:rPr>
          <w:bCs/>
          <w:lang w:val="en-US"/>
        </w:rPr>
        <w:t>P</w:t>
      </w:r>
      <w:r w:rsidR="00022CD9">
        <w:rPr>
          <w:bCs/>
          <w:lang w:val="en-US"/>
        </w:rPr>
        <w:t>ublic</w:t>
      </w:r>
      <w:r w:rsidR="000931CC">
        <w:rPr>
          <w:bCs/>
          <w:lang w:val="en-US"/>
        </w:rPr>
        <w:t xml:space="preserve"> p</w:t>
      </w:r>
      <w:r w:rsidR="000931CC" w:rsidRPr="000931CC">
        <w:rPr>
          <w:bCs/>
          <w:lang w:val="en-US"/>
        </w:rPr>
        <w:t>olic</w:t>
      </w:r>
      <w:r w:rsidR="007F62B7">
        <w:rPr>
          <w:bCs/>
          <w:lang w:val="en-US"/>
        </w:rPr>
        <w:t>y</w:t>
      </w:r>
      <w:r w:rsidR="00D44325">
        <w:rPr>
          <w:bCs/>
          <w:lang w:val="en-US"/>
        </w:rPr>
        <w:t xml:space="preserve"> evaluation</w:t>
      </w:r>
      <w:r w:rsidR="007F62B7">
        <w:rPr>
          <w:bCs/>
          <w:lang w:val="en-US"/>
        </w:rPr>
        <w:t xml:space="preserve"> </w:t>
      </w:r>
      <w:r w:rsidR="006E1688">
        <w:rPr>
          <w:bCs/>
          <w:lang w:val="en-US"/>
        </w:rPr>
        <w:t>refers to</w:t>
      </w:r>
      <w:r w:rsidR="000931CC" w:rsidRPr="000931CC">
        <w:rPr>
          <w:bCs/>
          <w:lang w:val="en-US"/>
        </w:rPr>
        <w:t xml:space="preserve"> </w:t>
      </w:r>
      <w:r w:rsidR="007F62B7">
        <w:rPr>
          <w:bCs/>
          <w:lang w:val="en-US"/>
        </w:rPr>
        <w:t>broader concepts than performance</w:t>
      </w:r>
      <w:r w:rsidR="00FF680E">
        <w:rPr>
          <w:bCs/>
          <w:lang w:val="en-US"/>
        </w:rPr>
        <w:t xml:space="preserve"> audit</w:t>
      </w:r>
      <w:r w:rsidR="007F62B7">
        <w:rPr>
          <w:bCs/>
          <w:lang w:val="en-US"/>
        </w:rPr>
        <w:t xml:space="preserve">. It </w:t>
      </w:r>
      <w:r w:rsidR="000931CC" w:rsidRPr="000931CC">
        <w:rPr>
          <w:bCs/>
          <w:lang w:val="en-US"/>
        </w:rPr>
        <w:t>include</w:t>
      </w:r>
      <w:r w:rsidR="007F62B7">
        <w:rPr>
          <w:bCs/>
          <w:lang w:val="en-US"/>
        </w:rPr>
        <w:t>s</w:t>
      </w:r>
      <w:r w:rsidR="000931CC" w:rsidRPr="000931CC">
        <w:rPr>
          <w:bCs/>
          <w:lang w:val="en-US"/>
        </w:rPr>
        <w:t xml:space="preserve"> non-programmatic components, such as regulat</w:t>
      </w:r>
      <w:r w:rsidR="000931CC">
        <w:rPr>
          <w:bCs/>
          <w:lang w:val="en-US"/>
        </w:rPr>
        <w:t>ory initiatives, soft law, etc.</w:t>
      </w:r>
      <w:proofErr w:type="gramStart"/>
      <w:r w:rsidR="000931CC">
        <w:rPr>
          <w:bCs/>
          <w:lang w:val="en-US"/>
        </w:rPr>
        <w:t>,</w:t>
      </w:r>
      <w:proofErr w:type="gramEnd"/>
      <w:r w:rsidR="000931CC">
        <w:rPr>
          <w:bCs/>
          <w:lang w:val="en-US"/>
        </w:rPr>
        <w:t xml:space="preserve"> the </w:t>
      </w:r>
      <w:r w:rsidR="00F70419">
        <w:rPr>
          <w:bCs/>
          <w:lang w:val="en-US"/>
        </w:rPr>
        <w:t>EWG thought it would add more value to focus on policies.</w:t>
      </w:r>
    </w:p>
    <w:p w:rsidR="00701B05" w:rsidRDefault="00F70419" w:rsidP="00701B05">
      <w:pPr>
        <w:ind w:left="0"/>
        <w:jc w:val="both"/>
        <w:rPr>
          <w:bCs/>
          <w:lang w:val="en-US"/>
        </w:rPr>
      </w:pPr>
      <w:r>
        <w:rPr>
          <w:bCs/>
          <w:lang w:val="en-US"/>
        </w:rPr>
        <w:t xml:space="preserve"> </w:t>
      </w:r>
    </w:p>
    <w:p w:rsidR="00701B05" w:rsidRPr="002F5B93" w:rsidRDefault="00701B05" w:rsidP="002F5B93">
      <w:pPr>
        <w:tabs>
          <w:tab w:val="clear" w:pos="567"/>
          <w:tab w:val="clear" w:pos="1134"/>
        </w:tabs>
        <w:spacing w:line="240" w:lineRule="auto"/>
        <w:ind w:left="0"/>
        <w:rPr>
          <w:rFonts w:ascii="Times New Roman" w:hAnsi="Times New Roman"/>
          <w:sz w:val="24"/>
          <w:lang w:val="en-US" w:eastAsia="fr-FR"/>
        </w:rPr>
      </w:pPr>
      <w:r w:rsidRPr="00180D11">
        <w:rPr>
          <w:bCs/>
          <w:lang w:val="en-US"/>
        </w:rPr>
        <w:t>The</w:t>
      </w:r>
      <w:r w:rsidR="00A35A10">
        <w:rPr>
          <w:bCs/>
          <w:lang w:val="en-US"/>
        </w:rPr>
        <w:t>se guidelines</w:t>
      </w:r>
      <w:r>
        <w:rPr>
          <w:bCs/>
          <w:lang w:val="en-US"/>
        </w:rPr>
        <w:t xml:space="preserve"> </w:t>
      </w:r>
      <w:r w:rsidRPr="00180D11">
        <w:rPr>
          <w:bCs/>
          <w:lang w:val="en-US"/>
        </w:rPr>
        <w:t xml:space="preserve">aim </w:t>
      </w:r>
      <w:r w:rsidR="00405702">
        <w:rPr>
          <w:bCs/>
          <w:lang w:val="en-US"/>
        </w:rPr>
        <w:t>at</w:t>
      </w:r>
      <w:r w:rsidRPr="00180D11">
        <w:rPr>
          <w:bCs/>
          <w:lang w:val="en-US"/>
        </w:rPr>
        <w:t xml:space="preserve"> defin</w:t>
      </w:r>
      <w:r w:rsidR="00405702">
        <w:rPr>
          <w:bCs/>
          <w:lang w:val="en-US"/>
        </w:rPr>
        <w:t>ing</w:t>
      </w:r>
      <w:r w:rsidRPr="00180D11">
        <w:rPr>
          <w:bCs/>
          <w:lang w:val="en-US"/>
        </w:rPr>
        <w:t xml:space="preserve"> the main characteristics of </w:t>
      </w:r>
      <w:r w:rsidR="00350D6C">
        <w:rPr>
          <w:bCs/>
          <w:lang w:val="en-US"/>
        </w:rPr>
        <w:t xml:space="preserve">the </w:t>
      </w:r>
      <w:r w:rsidRPr="00180D11">
        <w:rPr>
          <w:bCs/>
          <w:lang w:val="en-US"/>
        </w:rPr>
        <w:t>evaluation</w:t>
      </w:r>
      <w:r w:rsidR="00350D6C">
        <w:rPr>
          <w:bCs/>
          <w:lang w:val="en-US"/>
        </w:rPr>
        <w:t xml:space="preserve"> of public </w:t>
      </w:r>
      <w:r w:rsidR="00350D6C" w:rsidRPr="002A3E51">
        <w:rPr>
          <w:bCs/>
          <w:lang w:val="en-US"/>
        </w:rPr>
        <w:t>polic</w:t>
      </w:r>
      <w:r w:rsidR="00C16774" w:rsidRPr="002A3E51">
        <w:rPr>
          <w:bCs/>
          <w:lang w:val="en-US"/>
        </w:rPr>
        <w:t>ies</w:t>
      </w:r>
      <w:r>
        <w:rPr>
          <w:bCs/>
          <w:lang w:val="en-US"/>
        </w:rPr>
        <w:t>. It</w:t>
      </w:r>
      <w:r w:rsidRPr="00180D11">
        <w:rPr>
          <w:bCs/>
          <w:lang w:val="en-US"/>
        </w:rPr>
        <w:t xml:space="preserve"> states the way to proceed </w:t>
      </w:r>
      <w:r w:rsidR="002F5B93">
        <w:rPr>
          <w:bCs/>
          <w:lang w:val="en-US"/>
        </w:rPr>
        <w:t xml:space="preserve">with all stakeholders </w:t>
      </w:r>
      <w:proofErr w:type="gramStart"/>
      <w:r w:rsidR="002F5B93">
        <w:rPr>
          <w:bCs/>
          <w:lang w:val="en-US"/>
        </w:rPr>
        <w:t>wh</w:t>
      </w:r>
      <w:r w:rsidR="000D4731">
        <w:rPr>
          <w:bCs/>
          <w:lang w:val="en-US"/>
        </w:rPr>
        <w:t>ich</w:t>
      </w:r>
      <w:proofErr w:type="gramEnd"/>
      <w:r w:rsidR="002F5B93">
        <w:rPr>
          <w:bCs/>
          <w:lang w:val="en-US"/>
        </w:rPr>
        <w:t xml:space="preserve"> have a vested interest in </w:t>
      </w:r>
      <w:r w:rsidR="002F5B93" w:rsidRPr="00180D11">
        <w:rPr>
          <w:bCs/>
          <w:lang w:val="en-US"/>
        </w:rPr>
        <w:t>a</w:t>
      </w:r>
      <w:r w:rsidRPr="00180D11">
        <w:rPr>
          <w:bCs/>
          <w:lang w:val="en-US"/>
        </w:rPr>
        <w:t xml:space="preserve"> </w:t>
      </w:r>
      <w:r w:rsidR="00D27DCA">
        <w:rPr>
          <w:bCs/>
          <w:lang w:val="en-US"/>
        </w:rPr>
        <w:t xml:space="preserve">given </w:t>
      </w:r>
      <w:r w:rsidRPr="00180D11">
        <w:rPr>
          <w:bCs/>
          <w:lang w:val="en-US"/>
        </w:rPr>
        <w:t xml:space="preserve">public policy and the </w:t>
      </w:r>
      <w:r w:rsidR="007F455B">
        <w:rPr>
          <w:bCs/>
          <w:lang w:val="en-US"/>
        </w:rPr>
        <w:t>global approach</w:t>
      </w:r>
      <w:r w:rsidR="007F455B" w:rsidRPr="00180D11">
        <w:rPr>
          <w:bCs/>
          <w:lang w:val="en-US"/>
        </w:rPr>
        <w:t xml:space="preserve"> </w:t>
      </w:r>
      <w:r w:rsidRPr="00180D11">
        <w:rPr>
          <w:bCs/>
          <w:lang w:val="en-US"/>
        </w:rPr>
        <w:t xml:space="preserve">with which the </w:t>
      </w:r>
      <w:r w:rsidR="000F2B98">
        <w:rPr>
          <w:bCs/>
          <w:lang w:val="en-US"/>
        </w:rPr>
        <w:t>entitie</w:t>
      </w:r>
      <w:r w:rsidR="009C05C8">
        <w:rPr>
          <w:bCs/>
          <w:lang w:val="en-US"/>
        </w:rPr>
        <w:t>s</w:t>
      </w:r>
      <w:r w:rsidR="003E3821">
        <w:rPr>
          <w:bCs/>
          <w:lang w:val="en-US"/>
        </w:rPr>
        <w:t xml:space="preserve"> in charge of a public policy evaluation</w:t>
      </w:r>
      <w:r w:rsidRPr="00180D11">
        <w:rPr>
          <w:bCs/>
          <w:lang w:val="en-US"/>
        </w:rPr>
        <w:t xml:space="preserve"> may conduct</w:t>
      </w:r>
      <w:r w:rsidR="003E3821">
        <w:rPr>
          <w:bCs/>
          <w:lang w:val="en-US"/>
        </w:rPr>
        <w:t xml:space="preserve"> their work</w:t>
      </w:r>
      <w:r w:rsidRPr="00180D11">
        <w:rPr>
          <w:bCs/>
          <w:lang w:val="en-US"/>
        </w:rPr>
        <w:t xml:space="preserve">. Finally it addresses the issues of publication of evaluation </w:t>
      </w:r>
      <w:r w:rsidR="00141F25">
        <w:rPr>
          <w:bCs/>
          <w:lang w:val="en-US"/>
        </w:rPr>
        <w:t>as well as</w:t>
      </w:r>
      <w:r w:rsidRPr="00180D11">
        <w:rPr>
          <w:bCs/>
          <w:lang w:val="en-US"/>
        </w:rPr>
        <w:t xml:space="preserve"> the boundar</w:t>
      </w:r>
      <w:r w:rsidR="00D27DCA">
        <w:rPr>
          <w:bCs/>
          <w:lang w:val="en-US"/>
        </w:rPr>
        <w:t>ies</w:t>
      </w:r>
      <w:r w:rsidRPr="00180D11">
        <w:rPr>
          <w:bCs/>
          <w:lang w:val="en-US"/>
        </w:rPr>
        <w:t xml:space="preserve"> between evaluation</w:t>
      </w:r>
      <w:r w:rsidR="00C16774">
        <w:rPr>
          <w:bCs/>
          <w:lang w:val="en-US"/>
        </w:rPr>
        <w:t xml:space="preserve"> of public </w:t>
      </w:r>
      <w:r w:rsidR="00C16774" w:rsidRPr="002A3E51">
        <w:rPr>
          <w:bCs/>
          <w:lang w:val="en-US"/>
        </w:rPr>
        <w:t>policies</w:t>
      </w:r>
      <w:r w:rsidRPr="00180D11">
        <w:rPr>
          <w:bCs/>
          <w:lang w:val="en-US"/>
        </w:rPr>
        <w:t xml:space="preserve"> and political </w:t>
      </w:r>
      <w:r w:rsidR="00E540BB">
        <w:rPr>
          <w:bCs/>
          <w:lang w:val="en-US"/>
        </w:rPr>
        <w:t>interference</w:t>
      </w:r>
      <w:r w:rsidRPr="00180D11">
        <w:rPr>
          <w:bCs/>
          <w:lang w:val="en-US"/>
        </w:rPr>
        <w:t xml:space="preserve">, which should not be crossed by an </w:t>
      </w:r>
      <w:r w:rsidR="007908C9">
        <w:rPr>
          <w:bCs/>
          <w:lang w:val="en-US"/>
        </w:rPr>
        <w:t>evaluator</w:t>
      </w:r>
      <w:r w:rsidR="00E540BB">
        <w:rPr>
          <w:bCs/>
          <w:lang w:val="en-US"/>
        </w:rPr>
        <w:t xml:space="preserve"> under</w:t>
      </w:r>
      <w:r w:rsidR="00D27DCA">
        <w:rPr>
          <w:bCs/>
          <w:lang w:val="en-US"/>
        </w:rPr>
        <w:t xml:space="preserve"> any circumstances</w:t>
      </w:r>
      <w:r w:rsidRPr="00180D11">
        <w:rPr>
          <w:bCs/>
          <w:lang w:val="en-US"/>
        </w:rPr>
        <w:t>.</w:t>
      </w:r>
      <w:r w:rsidR="001067FF">
        <w:rPr>
          <w:bCs/>
          <w:lang w:val="en-US"/>
        </w:rPr>
        <w:t xml:space="preserve"> </w:t>
      </w:r>
    </w:p>
    <w:p w:rsidR="007908C9" w:rsidRDefault="007908C9" w:rsidP="00701B05">
      <w:pPr>
        <w:ind w:left="0"/>
        <w:jc w:val="both"/>
        <w:rPr>
          <w:lang w:val="en-US"/>
        </w:rPr>
      </w:pPr>
    </w:p>
    <w:p w:rsidR="00701B05" w:rsidRDefault="00D27DCA" w:rsidP="00701B05">
      <w:pPr>
        <w:ind w:left="0"/>
        <w:jc w:val="both"/>
        <w:rPr>
          <w:lang w:val="en-US"/>
        </w:rPr>
      </w:pPr>
      <w:r>
        <w:rPr>
          <w:lang w:val="en-US"/>
        </w:rPr>
        <w:t xml:space="preserve">However, </w:t>
      </w:r>
      <w:r w:rsidR="00FB4023" w:rsidRPr="00180D11">
        <w:rPr>
          <w:lang w:val="en-US"/>
        </w:rPr>
        <w:t>the</w:t>
      </w:r>
      <w:r w:rsidR="00701B05" w:rsidRPr="00180D11">
        <w:rPr>
          <w:lang w:val="en-US"/>
        </w:rPr>
        <w:t xml:space="preserve"> goal of th</w:t>
      </w:r>
      <w:r w:rsidR="00A35A10">
        <w:rPr>
          <w:lang w:val="en-US"/>
        </w:rPr>
        <w:t xml:space="preserve">ese guidelines </w:t>
      </w:r>
      <w:r w:rsidR="00701B05" w:rsidRPr="00180D11">
        <w:rPr>
          <w:lang w:val="en-US"/>
        </w:rPr>
        <w:t xml:space="preserve">is not to establish a </w:t>
      </w:r>
      <w:r w:rsidR="002813D6">
        <w:rPr>
          <w:lang w:val="en-US"/>
        </w:rPr>
        <w:t>new</w:t>
      </w:r>
      <w:r w:rsidR="007F455B">
        <w:rPr>
          <w:lang w:val="en-US"/>
        </w:rPr>
        <w:t xml:space="preserve"> standard</w:t>
      </w:r>
      <w:r w:rsidR="00701B05" w:rsidRPr="00180D11">
        <w:rPr>
          <w:lang w:val="en-US"/>
        </w:rPr>
        <w:t xml:space="preserve">, as </w:t>
      </w:r>
      <w:r>
        <w:rPr>
          <w:lang w:val="en-US"/>
        </w:rPr>
        <w:t xml:space="preserve">beyond the common principles of evaluation, </w:t>
      </w:r>
      <w:r w:rsidR="00701B05" w:rsidRPr="00180D11">
        <w:rPr>
          <w:lang w:val="en-US"/>
        </w:rPr>
        <w:t>there are many different practices with respect to evaluation</w:t>
      </w:r>
      <w:r w:rsidR="002C6E8F">
        <w:rPr>
          <w:lang w:val="en-US"/>
        </w:rPr>
        <w:t>,</w:t>
      </w:r>
      <w:r w:rsidR="00701B05" w:rsidRPr="00180D11">
        <w:rPr>
          <w:lang w:val="en-US"/>
        </w:rPr>
        <w:t xml:space="preserve"> and as it would be useless to fix a border between what</w:t>
      </w:r>
      <w:r w:rsidR="00AD7D7C">
        <w:rPr>
          <w:lang w:val="en-US"/>
        </w:rPr>
        <w:t xml:space="preserve"> can </w:t>
      </w:r>
      <w:r w:rsidR="00701B05" w:rsidRPr="00180D11">
        <w:rPr>
          <w:lang w:val="en-US"/>
        </w:rPr>
        <w:t xml:space="preserve">and what cannot be considered as </w:t>
      </w:r>
      <w:r w:rsidR="00AD7D7C">
        <w:rPr>
          <w:lang w:val="en-US"/>
        </w:rPr>
        <w:t>evaluation</w:t>
      </w:r>
      <w:r w:rsidR="00701B05" w:rsidRPr="00180D11">
        <w:rPr>
          <w:lang w:val="en-US"/>
        </w:rPr>
        <w:t xml:space="preserve">. The </w:t>
      </w:r>
      <w:r w:rsidR="00A35A10">
        <w:rPr>
          <w:lang w:val="en-US"/>
        </w:rPr>
        <w:t xml:space="preserve">guidelines </w:t>
      </w:r>
      <w:r w:rsidR="00551BD2">
        <w:rPr>
          <w:lang w:val="en-US"/>
        </w:rPr>
        <w:t>should</w:t>
      </w:r>
      <w:r w:rsidR="00551BD2" w:rsidRPr="00180D11">
        <w:rPr>
          <w:lang w:val="en-US"/>
        </w:rPr>
        <w:t xml:space="preserve"> </w:t>
      </w:r>
      <w:r w:rsidR="00701B05" w:rsidRPr="00180D11">
        <w:rPr>
          <w:lang w:val="en-US"/>
        </w:rPr>
        <w:t>instead encourage the community of auditors</w:t>
      </w:r>
      <w:r w:rsidR="00F70419">
        <w:rPr>
          <w:lang w:val="en-US"/>
        </w:rPr>
        <w:t xml:space="preserve"> and other </w:t>
      </w:r>
      <w:r w:rsidR="009C05C8">
        <w:rPr>
          <w:lang w:val="en-US"/>
        </w:rPr>
        <w:t>entit</w:t>
      </w:r>
      <w:r w:rsidR="00F70419">
        <w:rPr>
          <w:lang w:val="en-US"/>
        </w:rPr>
        <w:t>ies</w:t>
      </w:r>
      <w:r w:rsidR="0077713C">
        <w:rPr>
          <w:lang w:val="en-US"/>
        </w:rPr>
        <w:t xml:space="preserve"> </w:t>
      </w:r>
      <w:r w:rsidR="00701B05" w:rsidRPr="00180D11">
        <w:rPr>
          <w:lang w:val="en-US"/>
        </w:rPr>
        <w:t xml:space="preserve">to enter the </w:t>
      </w:r>
      <w:r w:rsidR="00701B05" w:rsidRPr="00180D11">
        <w:rPr>
          <w:lang w:val="en-US"/>
        </w:rPr>
        <w:lastRenderedPageBreak/>
        <w:t>field of evaluation</w:t>
      </w:r>
      <w:r w:rsidR="00C16774">
        <w:rPr>
          <w:lang w:val="en-US"/>
        </w:rPr>
        <w:t xml:space="preserve"> of public policies</w:t>
      </w:r>
      <w:r w:rsidR="00701B05">
        <w:rPr>
          <w:lang w:val="en-US"/>
        </w:rPr>
        <w:t xml:space="preserve"> in order </w:t>
      </w:r>
      <w:r w:rsidR="00701B05" w:rsidRPr="00180D11">
        <w:rPr>
          <w:lang w:val="en-US"/>
        </w:rPr>
        <w:t xml:space="preserve">to </w:t>
      </w:r>
      <w:r w:rsidR="00701B05">
        <w:rPr>
          <w:lang w:val="en-US"/>
        </w:rPr>
        <w:t>help</w:t>
      </w:r>
      <w:r w:rsidR="00701B05" w:rsidRPr="00180D11">
        <w:rPr>
          <w:lang w:val="en-US"/>
        </w:rPr>
        <w:t xml:space="preserve"> them to conduct evaluation properly, scientifically and independently</w:t>
      </w:r>
      <w:r w:rsidR="00701B05">
        <w:rPr>
          <w:lang w:val="en-US"/>
        </w:rPr>
        <w:t xml:space="preserve"> for the benefit of </w:t>
      </w:r>
      <w:r w:rsidR="00551BD2">
        <w:rPr>
          <w:lang w:val="en-US"/>
        </w:rPr>
        <w:t xml:space="preserve">both </w:t>
      </w:r>
      <w:r w:rsidR="00701B05">
        <w:rPr>
          <w:lang w:val="en-US"/>
        </w:rPr>
        <w:t>citizens and decision-makers</w:t>
      </w:r>
      <w:r w:rsidR="00701B05" w:rsidRPr="00180D11">
        <w:rPr>
          <w:lang w:val="en-US"/>
        </w:rPr>
        <w:t>.</w:t>
      </w:r>
    </w:p>
    <w:p w:rsidR="00701B05" w:rsidRPr="00701B05" w:rsidRDefault="00701B05" w:rsidP="00701B05">
      <w:pPr>
        <w:rPr>
          <w:lang w:val="en-US" w:eastAsia="zh-CN"/>
        </w:rPr>
      </w:pPr>
    </w:p>
    <w:p w:rsidR="00701B05" w:rsidRDefault="00701B05" w:rsidP="004266F0">
      <w:pPr>
        <w:pStyle w:val="Titre2"/>
      </w:pPr>
      <w:r>
        <w:t>1.3</w:t>
      </w:r>
      <w:r w:rsidR="004266F0">
        <w:t xml:space="preserve">. </w:t>
      </w:r>
      <w:r w:rsidRPr="00701B05">
        <w:t xml:space="preserve">Relationship between EWG (Working Group on </w:t>
      </w:r>
      <w:proofErr w:type="spellStart"/>
      <w:r w:rsidRPr="00701B05">
        <w:t>Programme</w:t>
      </w:r>
      <w:proofErr w:type="spellEnd"/>
      <w:r w:rsidRPr="00701B05">
        <w:t xml:space="preserve"> Evaluation) and PAS (Performance Audit Subcommittee)</w:t>
      </w:r>
    </w:p>
    <w:p w:rsidR="00701B05" w:rsidRPr="002E0FA9" w:rsidRDefault="00701B05" w:rsidP="00701B05">
      <w:pPr>
        <w:pStyle w:val="Paragraphedeliste"/>
        <w:numPr>
          <w:ilvl w:val="0"/>
          <w:numId w:val="0"/>
        </w:numPr>
        <w:ind w:left="482"/>
      </w:pPr>
    </w:p>
    <w:p w:rsidR="00B17364" w:rsidRDefault="00841B41" w:rsidP="00701B05">
      <w:pPr>
        <w:ind w:left="0"/>
        <w:jc w:val="both"/>
        <w:rPr>
          <w:lang w:val="en-US"/>
        </w:rPr>
      </w:pPr>
      <w:r>
        <w:rPr>
          <w:lang w:val="en-US"/>
        </w:rPr>
        <w:t>It was</w:t>
      </w:r>
      <w:r w:rsidR="00701B05" w:rsidRPr="00180D11">
        <w:rPr>
          <w:lang w:val="en-US"/>
        </w:rPr>
        <w:t xml:space="preserve"> decided </w:t>
      </w:r>
      <w:r w:rsidR="00701B05" w:rsidRPr="00180D11">
        <w:rPr>
          <w:bCs/>
          <w:lang w:val="en-US"/>
        </w:rPr>
        <w:t>to establish links between the EWG and the PAS (Performance Audit Subcommittee), since</w:t>
      </w:r>
      <w:r w:rsidR="002C6E8F">
        <w:rPr>
          <w:bCs/>
          <w:lang w:val="en-US"/>
        </w:rPr>
        <w:t xml:space="preserve"> for some SAIs,</w:t>
      </w:r>
      <w:r w:rsidR="00701B05" w:rsidRPr="00180D11">
        <w:rPr>
          <w:bCs/>
          <w:lang w:val="en-US"/>
        </w:rPr>
        <w:t xml:space="preserve"> the distinction between those two approaches is not easy to draw</w:t>
      </w:r>
      <w:r w:rsidR="002C6E8F">
        <w:rPr>
          <w:bCs/>
          <w:lang w:val="en-US"/>
        </w:rPr>
        <w:t>,</w:t>
      </w:r>
      <w:r>
        <w:rPr>
          <w:bCs/>
          <w:lang w:val="en-US"/>
        </w:rPr>
        <w:t xml:space="preserve"> and since e</w:t>
      </w:r>
      <w:r w:rsidR="00701B05" w:rsidRPr="00180D11">
        <w:rPr>
          <w:bCs/>
          <w:lang w:val="en-US"/>
        </w:rPr>
        <w:t>valuation is sometimes considered as</w:t>
      </w:r>
      <w:r w:rsidR="002C6E8F">
        <w:rPr>
          <w:bCs/>
          <w:lang w:val="en-US"/>
        </w:rPr>
        <w:t xml:space="preserve"> a mere component of</w:t>
      </w:r>
      <w:r w:rsidR="0077713C">
        <w:rPr>
          <w:bCs/>
          <w:lang w:val="en-US"/>
        </w:rPr>
        <w:t xml:space="preserve"> </w:t>
      </w:r>
      <w:r>
        <w:rPr>
          <w:bCs/>
          <w:lang w:val="en-US"/>
        </w:rPr>
        <w:t>performance a</w:t>
      </w:r>
      <w:r w:rsidR="00701B05" w:rsidRPr="00180D11">
        <w:rPr>
          <w:bCs/>
          <w:lang w:val="en-US"/>
        </w:rPr>
        <w:t>udit</w:t>
      </w:r>
      <w:r w:rsidR="00701B05">
        <w:rPr>
          <w:lang w:val="en-US"/>
        </w:rPr>
        <w:t>.</w:t>
      </w:r>
    </w:p>
    <w:p w:rsidR="00B17364" w:rsidRDefault="00B17364" w:rsidP="00701B05">
      <w:pPr>
        <w:ind w:left="0"/>
        <w:jc w:val="both"/>
        <w:rPr>
          <w:lang w:val="en-US"/>
        </w:rPr>
      </w:pPr>
    </w:p>
    <w:p w:rsidR="00B17364" w:rsidRDefault="00B17364" w:rsidP="00701B05">
      <w:pPr>
        <w:ind w:left="0"/>
        <w:jc w:val="both"/>
        <w:rPr>
          <w:lang w:val="en-US"/>
        </w:rPr>
      </w:pPr>
      <w:r>
        <w:rPr>
          <w:lang w:val="en-US"/>
        </w:rPr>
        <w:t>IS</w:t>
      </w:r>
      <w:r w:rsidR="00C44F38">
        <w:rPr>
          <w:lang w:val="en-US"/>
        </w:rPr>
        <w:t>S</w:t>
      </w:r>
      <w:r>
        <w:rPr>
          <w:lang w:val="en-US"/>
        </w:rPr>
        <w:t xml:space="preserve">AI 300, paragraph 9, states that “performance auditing is an independent, objective and reliable examination of whether government undertakings, systems, operations, </w:t>
      </w:r>
      <w:proofErr w:type="spellStart"/>
      <w:r>
        <w:rPr>
          <w:lang w:val="en-US"/>
        </w:rPr>
        <w:t>programmes</w:t>
      </w:r>
      <w:proofErr w:type="spellEnd"/>
      <w:r>
        <w:rPr>
          <w:lang w:val="en-US"/>
        </w:rPr>
        <w:t xml:space="preserve">, activities or </w:t>
      </w:r>
      <w:r w:rsidR="001759FF">
        <w:rPr>
          <w:lang w:val="en-US"/>
        </w:rPr>
        <w:t>organizations</w:t>
      </w:r>
      <w:r>
        <w:rPr>
          <w:lang w:val="en-US"/>
        </w:rPr>
        <w:t xml:space="preserve"> are operating in accordance with the principles of economy, efficiency and effectiveness and whether there is room for improvement”.</w:t>
      </w:r>
    </w:p>
    <w:p w:rsidR="00701B05" w:rsidRDefault="00701B05" w:rsidP="00701B05">
      <w:pPr>
        <w:ind w:left="0"/>
        <w:jc w:val="both"/>
        <w:rPr>
          <w:lang w:val="en-US"/>
        </w:rPr>
      </w:pPr>
    </w:p>
    <w:p w:rsidR="00701B05" w:rsidRPr="00180D11" w:rsidRDefault="00B17364" w:rsidP="00701B05">
      <w:pPr>
        <w:spacing w:line="240" w:lineRule="auto"/>
        <w:ind w:left="0"/>
        <w:jc w:val="both"/>
        <w:rPr>
          <w:lang w:val="en-US" w:eastAsia="fr-FR"/>
        </w:rPr>
      </w:pPr>
      <w:r>
        <w:rPr>
          <w:lang w:val="en-US" w:eastAsia="fr-FR"/>
        </w:rPr>
        <w:t xml:space="preserve">Whereas </w:t>
      </w:r>
      <w:r w:rsidR="00701B05">
        <w:rPr>
          <w:lang w:val="en-US" w:eastAsia="fr-FR"/>
        </w:rPr>
        <w:t xml:space="preserve">the core of performance audit is the assessment of the economy, </w:t>
      </w:r>
      <w:r w:rsidR="00701B05" w:rsidRPr="00180D11">
        <w:rPr>
          <w:lang w:val="en-US" w:eastAsia="fr-FR"/>
        </w:rPr>
        <w:t xml:space="preserve">the efficiency or the effectiveness, the core of </w:t>
      </w:r>
      <w:r w:rsidR="00A607F2">
        <w:rPr>
          <w:lang w:val="en-US" w:eastAsia="fr-FR"/>
        </w:rPr>
        <w:t>public polic</w:t>
      </w:r>
      <w:r w:rsidR="004C7516">
        <w:rPr>
          <w:lang w:val="en-US" w:eastAsia="fr-FR"/>
        </w:rPr>
        <w:t>y</w:t>
      </w:r>
      <w:r w:rsidR="00C14008">
        <w:rPr>
          <w:lang w:val="en-US" w:eastAsia="fr-FR"/>
        </w:rPr>
        <w:t xml:space="preserve"> </w:t>
      </w:r>
      <w:r w:rsidR="00701B05" w:rsidRPr="00180D11">
        <w:rPr>
          <w:lang w:val="en-US" w:eastAsia="fr-FR"/>
        </w:rPr>
        <w:t>evaluation is the assessment of the global</w:t>
      </w:r>
      <w:r w:rsidR="00841B41">
        <w:rPr>
          <w:lang w:val="en-US" w:eastAsia="fr-FR"/>
        </w:rPr>
        <w:t>, short</w:t>
      </w:r>
      <w:r w:rsidR="00701B05" w:rsidRPr="00180D11">
        <w:rPr>
          <w:lang w:val="en-US" w:eastAsia="fr-FR"/>
        </w:rPr>
        <w:t xml:space="preserve"> and long term impact of a policy (which often requires to consider other </w:t>
      </w:r>
      <w:r w:rsidR="00701B05" w:rsidRPr="002A3E51">
        <w:rPr>
          <w:lang w:val="en-US" w:eastAsia="fr-FR"/>
        </w:rPr>
        <w:t>policies</w:t>
      </w:r>
      <w:r w:rsidR="00701B05" w:rsidRPr="00007A41">
        <w:rPr>
          <w:lang w:val="en-US" w:eastAsia="fr-FR"/>
        </w:rPr>
        <w:t xml:space="preserve"> </w:t>
      </w:r>
      <w:r w:rsidR="00701B05" w:rsidRPr="00F17644">
        <w:rPr>
          <w:lang w:val="en-US" w:eastAsia="fr-FR"/>
        </w:rPr>
        <w:t>h</w:t>
      </w:r>
      <w:r w:rsidR="00701B05" w:rsidRPr="00180D11">
        <w:rPr>
          <w:lang w:val="en-US" w:eastAsia="fr-FR"/>
        </w:rPr>
        <w:t>aving effects in the same field)</w:t>
      </w:r>
      <w:r w:rsidR="00701B05">
        <w:rPr>
          <w:lang w:val="en-US" w:eastAsia="fr-FR"/>
        </w:rPr>
        <w:t>,</w:t>
      </w:r>
      <w:r w:rsidR="00701B05" w:rsidRPr="00180D11">
        <w:rPr>
          <w:lang w:val="en-US" w:eastAsia="fr-FR"/>
        </w:rPr>
        <w:t xml:space="preserve"> and the</w:t>
      </w:r>
      <w:r w:rsidR="008F6F69">
        <w:rPr>
          <w:lang w:val="en-US" w:eastAsia="fr-FR"/>
        </w:rPr>
        <w:t xml:space="preserve"> assessment</w:t>
      </w:r>
      <w:r w:rsidR="00701B05" w:rsidRPr="00180D11">
        <w:rPr>
          <w:lang w:val="en-US" w:eastAsia="fr-FR"/>
        </w:rPr>
        <w:t xml:space="preserve"> on the </w:t>
      </w:r>
      <w:r w:rsidR="00EA6644">
        <w:rPr>
          <w:lang w:val="en-US" w:eastAsia="fr-FR"/>
        </w:rPr>
        <w:t>utility</w:t>
      </w:r>
      <w:r w:rsidR="00841B41">
        <w:rPr>
          <w:lang w:val="en-US" w:eastAsia="fr-FR"/>
        </w:rPr>
        <w:t xml:space="preserve"> of this</w:t>
      </w:r>
      <w:r w:rsidR="00701B05" w:rsidRPr="00180D11">
        <w:rPr>
          <w:lang w:val="en-US" w:eastAsia="fr-FR"/>
        </w:rPr>
        <w:t xml:space="preserve"> policy</w:t>
      </w:r>
      <w:r w:rsidR="00177CFA" w:rsidRPr="005872DE">
        <w:rPr>
          <w:sz w:val="16"/>
          <w:szCs w:val="16"/>
          <w:lang w:val="en-US" w:eastAsia="fr-FR"/>
        </w:rPr>
        <w:t>.</w:t>
      </w:r>
      <w:r w:rsidR="00A92BC8">
        <w:rPr>
          <w:rStyle w:val="Appelnotedebasdep"/>
          <w:lang w:val="en-US" w:eastAsia="fr-FR"/>
        </w:rPr>
        <w:footnoteReference w:id="5"/>
      </w:r>
    </w:p>
    <w:p w:rsidR="00701B05" w:rsidRDefault="00701B05" w:rsidP="00701B05">
      <w:pPr>
        <w:ind w:left="0"/>
        <w:jc w:val="both"/>
        <w:rPr>
          <w:lang w:val="en-US" w:eastAsia="fr-FR"/>
        </w:rPr>
      </w:pPr>
    </w:p>
    <w:p w:rsidR="00701B05" w:rsidRDefault="00701B05" w:rsidP="00701B05">
      <w:pPr>
        <w:ind w:left="0"/>
        <w:jc w:val="both"/>
        <w:rPr>
          <w:bCs/>
          <w:lang w:val="en-US" w:eastAsia="fr-FR"/>
        </w:rPr>
      </w:pPr>
      <w:r>
        <w:rPr>
          <w:lang w:val="en-US" w:eastAsia="fr-FR"/>
        </w:rPr>
        <w:t>In short</w:t>
      </w:r>
      <w:r w:rsidRPr="00180D11">
        <w:rPr>
          <w:lang w:val="en-US" w:eastAsia="fr-FR"/>
        </w:rPr>
        <w:t xml:space="preserve"> one could consider</w:t>
      </w:r>
      <w:r w:rsidR="00B17364">
        <w:rPr>
          <w:lang w:val="en-US" w:eastAsia="fr-FR"/>
        </w:rPr>
        <w:t xml:space="preserve"> </w:t>
      </w:r>
      <w:r w:rsidRPr="00180D11">
        <w:rPr>
          <w:lang w:val="en-US" w:eastAsia="fr-FR"/>
        </w:rPr>
        <w:t>that</w:t>
      </w:r>
      <w:r w:rsidR="009C09BD">
        <w:rPr>
          <w:lang w:val="en-US" w:eastAsia="fr-FR"/>
        </w:rPr>
        <w:t xml:space="preserve"> </w:t>
      </w:r>
      <w:r w:rsidR="000D27F5" w:rsidRPr="00180D11">
        <w:rPr>
          <w:lang w:val="en-US" w:eastAsia="fr-FR"/>
        </w:rPr>
        <w:t>evaluation</w:t>
      </w:r>
      <w:r w:rsidR="005D52C4">
        <w:rPr>
          <w:lang w:val="en-US" w:eastAsia="fr-FR"/>
        </w:rPr>
        <w:t xml:space="preserve"> </w:t>
      </w:r>
      <w:r w:rsidRPr="00180D11">
        <w:rPr>
          <w:lang w:val="en-US" w:eastAsia="fr-FR"/>
        </w:rPr>
        <w:t xml:space="preserve">is a very large heading encompassing different categories of audit, among them </w:t>
      </w:r>
      <w:r w:rsidR="000D27F5" w:rsidRPr="00180D11">
        <w:rPr>
          <w:lang w:val="en-US" w:eastAsia="fr-FR"/>
        </w:rPr>
        <w:t>performance audit</w:t>
      </w:r>
      <w:r>
        <w:rPr>
          <w:lang w:val="en-US" w:eastAsia="fr-FR"/>
        </w:rPr>
        <w:t>.</w:t>
      </w:r>
      <w:r w:rsidR="003E73B3">
        <w:rPr>
          <w:lang w:val="en-US" w:eastAsia="fr-FR"/>
        </w:rPr>
        <w:t xml:space="preserve"> Evaluation </w:t>
      </w:r>
      <w:r w:rsidR="00AE4291">
        <w:rPr>
          <w:lang w:val="en-US" w:eastAsia="fr-FR"/>
        </w:rPr>
        <w:t>may</w:t>
      </w:r>
      <w:r w:rsidR="003E73B3">
        <w:rPr>
          <w:lang w:val="en-US" w:eastAsia="fr-FR"/>
        </w:rPr>
        <w:t xml:space="preserve"> use tools</w:t>
      </w:r>
      <w:r w:rsidR="005D52C4">
        <w:rPr>
          <w:lang w:val="en-US" w:eastAsia="fr-FR"/>
        </w:rPr>
        <w:t>,</w:t>
      </w:r>
      <w:r w:rsidR="003E73B3">
        <w:rPr>
          <w:lang w:val="en-US" w:eastAsia="fr-FR"/>
        </w:rPr>
        <w:t xml:space="preserve"> methods</w:t>
      </w:r>
      <w:r w:rsidR="005D52C4">
        <w:rPr>
          <w:lang w:val="en-US" w:eastAsia="fr-FR"/>
        </w:rPr>
        <w:t xml:space="preserve"> or results</w:t>
      </w:r>
      <w:r w:rsidR="003E73B3">
        <w:rPr>
          <w:lang w:val="en-US" w:eastAsia="fr-FR"/>
        </w:rPr>
        <w:t xml:space="preserve"> from performance audit, but for another purpose</w:t>
      </w:r>
      <w:r w:rsidR="005D52C4">
        <w:rPr>
          <w:lang w:val="en-US" w:eastAsia="fr-FR"/>
        </w:rPr>
        <w:t>: the one that was stated in the preceding paragraph</w:t>
      </w:r>
      <w:r w:rsidR="001759FF">
        <w:rPr>
          <w:lang w:val="en-US" w:eastAsia="fr-FR"/>
        </w:rPr>
        <w:t>.</w:t>
      </w:r>
      <w:r>
        <w:rPr>
          <w:lang w:val="en-US" w:eastAsia="fr-FR"/>
        </w:rPr>
        <w:t xml:space="preserve"> However</w:t>
      </w:r>
      <w:r w:rsidR="00C81D62">
        <w:rPr>
          <w:lang w:val="en-US" w:eastAsia="fr-FR"/>
        </w:rPr>
        <w:t xml:space="preserve">, </w:t>
      </w:r>
      <w:r w:rsidR="00C16774">
        <w:rPr>
          <w:lang w:val="en-US" w:eastAsia="fr-FR"/>
        </w:rPr>
        <w:t xml:space="preserve">the </w:t>
      </w:r>
      <w:r w:rsidRPr="00180D11">
        <w:rPr>
          <w:lang w:val="en-US" w:eastAsia="fr-FR"/>
        </w:rPr>
        <w:t>evaluation</w:t>
      </w:r>
      <w:r w:rsidR="00C16774">
        <w:rPr>
          <w:lang w:val="en-US" w:eastAsia="fr-FR"/>
        </w:rPr>
        <w:t xml:space="preserve"> </w:t>
      </w:r>
      <w:r w:rsidR="000D27F5">
        <w:rPr>
          <w:lang w:val="en-US" w:eastAsia="fr-FR"/>
        </w:rPr>
        <w:t>has</w:t>
      </w:r>
      <w:r w:rsidRPr="00180D11">
        <w:rPr>
          <w:bCs/>
          <w:lang w:val="en-US" w:eastAsia="fr-FR"/>
        </w:rPr>
        <w:t xml:space="preserve"> some distinctive features and some specific objectives that need to be explained.</w:t>
      </w:r>
    </w:p>
    <w:p w:rsidR="00B17364" w:rsidRPr="00180D11" w:rsidRDefault="00B17364" w:rsidP="00701B05">
      <w:pPr>
        <w:ind w:left="0"/>
        <w:jc w:val="both"/>
        <w:rPr>
          <w:bCs/>
          <w:lang w:val="en-US" w:eastAsia="fr-FR"/>
        </w:rPr>
      </w:pPr>
    </w:p>
    <w:p w:rsidR="00701B05" w:rsidRDefault="00701B05" w:rsidP="00701B05">
      <w:pPr>
        <w:ind w:left="0"/>
        <w:jc w:val="both"/>
        <w:rPr>
          <w:bCs/>
          <w:lang w:val="en-US"/>
        </w:rPr>
      </w:pPr>
      <w:r w:rsidRPr="00180D11">
        <w:rPr>
          <w:bCs/>
          <w:lang w:val="en-US" w:eastAsia="fr-FR"/>
        </w:rPr>
        <w:t xml:space="preserve">This is the </w:t>
      </w:r>
      <w:r w:rsidR="007908C9">
        <w:rPr>
          <w:bCs/>
          <w:lang w:val="en-US" w:eastAsia="fr-FR"/>
        </w:rPr>
        <w:t>purpose</w:t>
      </w:r>
      <w:r w:rsidR="007908C9" w:rsidRPr="00180D11">
        <w:rPr>
          <w:bCs/>
          <w:lang w:val="en-US" w:eastAsia="fr-FR"/>
        </w:rPr>
        <w:t xml:space="preserve"> </w:t>
      </w:r>
      <w:r w:rsidRPr="00180D11">
        <w:rPr>
          <w:bCs/>
          <w:lang w:val="en-US" w:eastAsia="fr-FR"/>
        </w:rPr>
        <w:t>of th</w:t>
      </w:r>
      <w:r w:rsidR="00A35A10">
        <w:rPr>
          <w:bCs/>
          <w:lang w:val="en-US" w:eastAsia="fr-FR"/>
        </w:rPr>
        <w:t>ese guidelines</w:t>
      </w:r>
      <w:r w:rsidRPr="00180D11">
        <w:rPr>
          <w:bCs/>
          <w:lang w:val="en-US" w:eastAsia="fr-FR"/>
        </w:rPr>
        <w:t>,</w:t>
      </w:r>
      <w:r w:rsidRPr="00180D11">
        <w:rPr>
          <w:bCs/>
          <w:lang w:val="en-US"/>
        </w:rPr>
        <w:t xml:space="preserve"> as we believe that evaluation</w:t>
      </w:r>
      <w:r w:rsidR="00350D6C">
        <w:rPr>
          <w:bCs/>
          <w:lang w:val="en-US"/>
        </w:rPr>
        <w:t xml:space="preserve"> of public </w:t>
      </w:r>
      <w:r w:rsidR="00350D6C" w:rsidRPr="002A3E51">
        <w:rPr>
          <w:bCs/>
          <w:lang w:val="en-US"/>
        </w:rPr>
        <w:t>polic</w:t>
      </w:r>
      <w:r w:rsidR="00C16774" w:rsidRPr="002A3E51">
        <w:rPr>
          <w:bCs/>
          <w:lang w:val="en-US"/>
        </w:rPr>
        <w:t>ies</w:t>
      </w:r>
      <w:r w:rsidRPr="002A3E51">
        <w:rPr>
          <w:bCs/>
          <w:lang w:val="en-US"/>
        </w:rPr>
        <w:t xml:space="preserve"> i</w:t>
      </w:r>
      <w:r w:rsidRPr="00180D11">
        <w:rPr>
          <w:bCs/>
          <w:lang w:val="en-US"/>
        </w:rPr>
        <w:t xml:space="preserve">s </w:t>
      </w:r>
      <w:r w:rsidR="005C1EAD">
        <w:rPr>
          <w:bCs/>
          <w:lang w:val="en-US"/>
        </w:rPr>
        <w:t xml:space="preserve">increasingly </w:t>
      </w:r>
      <w:r w:rsidRPr="00180D11">
        <w:rPr>
          <w:bCs/>
          <w:lang w:val="en-US"/>
        </w:rPr>
        <w:t xml:space="preserve">becoming a major </w:t>
      </w:r>
      <w:r w:rsidR="005C1EAD">
        <w:rPr>
          <w:bCs/>
          <w:lang w:val="en-US"/>
        </w:rPr>
        <w:t>concern</w:t>
      </w:r>
      <w:r w:rsidR="005C1EAD" w:rsidRPr="00180D11">
        <w:rPr>
          <w:bCs/>
          <w:lang w:val="en-US"/>
        </w:rPr>
        <w:t xml:space="preserve"> </w:t>
      </w:r>
      <w:r w:rsidR="00B17364">
        <w:rPr>
          <w:bCs/>
          <w:lang w:val="en-US"/>
        </w:rPr>
        <w:t xml:space="preserve">for </w:t>
      </w:r>
      <w:r w:rsidR="00E540BB">
        <w:rPr>
          <w:bCs/>
          <w:lang w:val="en-US"/>
        </w:rPr>
        <w:t xml:space="preserve">administrative </w:t>
      </w:r>
      <w:r w:rsidR="00B17364">
        <w:rPr>
          <w:bCs/>
          <w:lang w:val="en-US"/>
        </w:rPr>
        <w:t xml:space="preserve">authorities </w:t>
      </w:r>
      <w:r w:rsidRPr="00180D11">
        <w:rPr>
          <w:bCs/>
          <w:lang w:val="en-US"/>
        </w:rPr>
        <w:t xml:space="preserve">and that we need some common guidelines in order to </w:t>
      </w:r>
      <w:r w:rsidR="00A32392">
        <w:rPr>
          <w:bCs/>
          <w:lang w:val="en-US"/>
        </w:rPr>
        <w:t xml:space="preserve">underpin the efforts of those </w:t>
      </w:r>
      <w:r w:rsidR="009C05C8">
        <w:rPr>
          <w:bCs/>
          <w:lang w:val="en-US"/>
        </w:rPr>
        <w:t>entities</w:t>
      </w:r>
      <w:r w:rsidR="00A32392">
        <w:rPr>
          <w:bCs/>
          <w:lang w:val="en-US"/>
        </w:rPr>
        <w:t xml:space="preserve"> carrying out evaluation</w:t>
      </w:r>
      <w:r w:rsidR="00B17364">
        <w:rPr>
          <w:bCs/>
          <w:lang w:val="en-US"/>
        </w:rPr>
        <w:t>.</w:t>
      </w:r>
    </w:p>
    <w:p w:rsidR="00701B05" w:rsidRPr="00180D11" w:rsidRDefault="00701B05" w:rsidP="00701B05">
      <w:pPr>
        <w:jc w:val="both"/>
        <w:rPr>
          <w:bCs/>
          <w:lang w:val="en-US" w:eastAsia="fr-FR"/>
        </w:rPr>
      </w:pPr>
    </w:p>
    <w:p w:rsidR="00701B05" w:rsidRDefault="00701B05" w:rsidP="00701B05">
      <w:pPr>
        <w:pStyle w:val="Titre1"/>
      </w:pPr>
      <w:r>
        <w:t>2.</w:t>
      </w:r>
      <w:r w:rsidRPr="00701B05">
        <w:t xml:space="preserve"> DEFINITION, Objectives and Limitation</w:t>
      </w:r>
      <w:r w:rsidR="00FF3CCF">
        <w:t>s</w:t>
      </w:r>
      <w:r w:rsidRPr="00701B05">
        <w:t xml:space="preserve"> of </w:t>
      </w:r>
      <w:r w:rsidR="005B31B4">
        <w:t xml:space="preserve">THE </w:t>
      </w:r>
      <w:r w:rsidRPr="00701B05">
        <w:t>Evaluation</w:t>
      </w:r>
      <w:r w:rsidR="005B31B4">
        <w:t xml:space="preserve"> oF PUBLIC </w:t>
      </w:r>
      <w:r w:rsidR="005B31B4" w:rsidRPr="002A3E51">
        <w:t>POLIC</w:t>
      </w:r>
      <w:r w:rsidR="00AB3E14" w:rsidRPr="005872DE">
        <w:t>Y</w:t>
      </w:r>
    </w:p>
    <w:p w:rsidR="00701B05" w:rsidRPr="00701B05" w:rsidRDefault="00701B05" w:rsidP="00701B05">
      <w:pPr>
        <w:rPr>
          <w:lang w:val="en-US" w:eastAsia="zh-CN"/>
        </w:rPr>
      </w:pPr>
    </w:p>
    <w:p w:rsidR="00701B05" w:rsidRDefault="00701B05" w:rsidP="004266F0">
      <w:pPr>
        <w:pStyle w:val="Titre2"/>
      </w:pPr>
      <w:r>
        <w:t>2</w:t>
      </w:r>
      <w:r w:rsidR="004266F0">
        <w:t xml:space="preserve">.1. </w:t>
      </w:r>
      <w:r w:rsidR="00553B9A" w:rsidRPr="00553B9A">
        <w:t>Definition</w:t>
      </w:r>
    </w:p>
    <w:p w:rsidR="00553B9A" w:rsidRPr="00701B05" w:rsidRDefault="00553B9A" w:rsidP="00553B9A">
      <w:pPr>
        <w:rPr>
          <w:lang w:val="en-US" w:eastAsia="zh-CN"/>
        </w:rPr>
      </w:pPr>
    </w:p>
    <w:p w:rsidR="00A041EF" w:rsidRDefault="009B1145" w:rsidP="005B3F76">
      <w:pPr>
        <w:pStyle w:val="Paragraphedeliste"/>
        <w:numPr>
          <w:ilvl w:val="0"/>
          <w:numId w:val="0"/>
        </w:numPr>
        <w:spacing w:after="120"/>
        <w:jc w:val="both"/>
        <w:rPr>
          <w:rFonts w:eastAsiaTheme="minorEastAsia"/>
          <w:lang w:eastAsia="ko-KR"/>
        </w:rPr>
      </w:pPr>
      <w:r w:rsidRPr="00350B30">
        <w:rPr>
          <w:rFonts w:eastAsiaTheme="minorEastAsia"/>
          <w:lang w:eastAsia="fr-FR"/>
        </w:rPr>
        <w:t>A</w:t>
      </w:r>
      <w:r w:rsidR="00C14008">
        <w:rPr>
          <w:rFonts w:eastAsiaTheme="minorEastAsia"/>
          <w:lang w:eastAsia="fr-FR"/>
        </w:rPr>
        <w:t xml:space="preserve"> public policy </w:t>
      </w:r>
      <w:r w:rsidRPr="00350B30">
        <w:rPr>
          <w:rFonts w:eastAsiaTheme="minorEastAsia"/>
          <w:lang w:eastAsia="fr-FR"/>
        </w:rPr>
        <w:t>evaluation</w:t>
      </w:r>
      <w:r w:rsidR="007E7720">
        <w:rPr>
          <w:rFonts w:eastAsiaTheme="minorEastAsia"/>
          <w:lang w:eastAsia="fr-FR"/>
        </w:rPr>
        <w:t xml:space="preserve"> </w:t>
      </w:r>
      <w:r w:rsidRPr="00350B30">
        <w:rPr>
          <w:rFonts w:eastAsiaTheme="minorEastAsia"/>
          <w:lang w:eastAsia="fr-FR"/>
        </w:rPr>
        <w:t xml:space="preserve">is an examination </w:t>
      </w:r>
      <w:r w:rsidR="0074558B">
        <w:rPr>
          <w:rFonts w:eastAsiaTheme="minorEastAsia"/>
          <w:lang w:eastAsia="fr-FR"/>
        </w:rPr>
        <w:t>aiming at</w:t>
      </w:r>
      <w:r w:rsidRPr="00350B30">
        <w:rPr>
          <w:rFonts w:eastAsiaTheme="minorEastAsia"/>
          <w:lang w:eastAsia="fr-FR"/>
        </w:rPr>
        <w:t xml:space="preserve"> </w:t>
      </w:r>
      <w:r w:rsidR="007908C9">
        <w:rPr>
          <w:rFonts w:eastAsiaTheme="minorEastAsia"/>
          <w:lang w:eastAsia="fr-FR"/>
        </w:rPr>
        <w:t>assessing</w:t>
      </w:r>
      <w:r w:rsidR="00895810">
        <w:rPr>
          <w:rFonts w:eastAsiaTheme="minorEastAsia"/>
          <w:lang w:eastAsia="fr-FR"/>
        </w:rPr>
        <w:t xml:space="preserve"> the</w:t>
      </w:r>
      <w:r w:rsidR="007908C9">
        <w:rPr>
          <w:rStyle w:val="Marquedecommentaire"/>
          <w:rFonts w:eastAsia="Calibri"/>
          <w:lang w:val="sv-SE"/>
        </w:rPr>
        <w:t xml:space="preserve"> </w:t>
      </w:r>
      <w:r w:rsidR="00F70419">
        <w:rPr>
          <w:rFonts w:eastAsiaTheme="minorEastAsia"/>
          <w:lang w:eastAsia="fr-FR"/>
        </w:rPr>
        <w:t>utility</w:t>
      </w:r>
      <w:r w:rsidR="00895810">
        <w:rPr>
          <w:rFonts w:eastAsiaTheme="minorEastAsia"/>
          <w:lang w:eastAsia="fr-FR"/>
        </w:rPr>
        <w:t xml:space="preserve"> of</w:t>
      </w:r>
      <w:r w:rsidRPr="00350B30">
        <w:rPr>
          <w:rFonts w:eastAsiaTheme="minorEastAsia"/>
          <w:lang w:eastAsia="fr-FR"/>
        </w:rPr>
        <w:t xml:space="preserve"> this policy. It </w:t>
      </w:r>
      <w:r w:rsidR="0074558B" w:rsidRPr="00350B30">
        <w:rPr>
          <w:rFonts w:eastAsiaTheme="minorEastAsia"/>
          <w:lang w:eastAsia="fr-FR"/>
        </w:rPr>
        <w:t>analy</w:t>
      </w:r>
      <w:r w:rsidR="0074558B">
        <w:rPr>
          <w:rFonts w:eastAsiaTheme="minorEastAsia"/>
          <w:lang w:eastAsia="fr-FR"/>
        </w:rPr>
        <w:t>s</w:t>
      </w:r>
      <w:r w:rsidR="0074558B" w:rsidRPr="00350B30">
        <w:rPr>
          <w:rFonts w:eastAsiaTheme="minorEastAsia"/>
          <w:lang w:eastAsia="fr-FR"/>
        </w:rPr>
        <w:t>es</w:t>
      </w:r>
      <w:r w:rsidRPr="00350B30">
        <w:rPr>
          <w:rFonts w:eastAsiaTheme="minorEastAsia"/>
          <w:lang w:eastAsia="fr-FR"/>
        </w:rPr>
        <w:t xml:space="preserve"> its objectives, implementation,</w:t>
      </w:r>
      <w:r>
        <w:rPr>
          <w:rFonts w:eastAsiaTheme="minorEastAsia"/>
          <w:lang w:eastAsia="fr-FR"/>
        </w:rPr>
        <w:t xml:space="preserve"> outputs, </w:t>
      </w:r>
      <w:proofErr w:type="gramStart"/>
      <w:r w:rsidRPr="00350B30">
        <w:rPr>
          <w:rFonts w:eastAsiaTheme="minorEastAsia"/>
          <w:lang w:eastAsia="fr-FR"/>
        </w:rPr>
        <w:t>outcomes</w:t>
      </w:r>
      <w:proofErr w:type="gramEnd"/>
      <w:r w:rsidRPr="00350B30">
        <w:rPr>
          <w:rFonts w:eastAsiaTheme="minorEastAsia"/>
          <w:lang w:eastAsia="fr-FR"/>
        </w:rPr>
        <w:t xml:space="preserve"> and impacts as systematically as possible, measures its performance </w:t>
      </w:r>
      <w:r w:rsidR="00841B41">
        <w:rPr>
          <w:rFonts w:eastAsiaTheme="minorEastAsia"/>
          <w:lang w:eastAsia="fr-FR"/>
        </w:rPr>
        <w:t>in order to assess its</w:t>
      </w:r>
      <w:r w:rsidRPr="00350B30">
        <w:rPr>
          <w:rFonts w:eastAsiaTheme="minorEastAsia"/>
          <w:lang w:eastAsia="fr-FR"/>
        </w:rPr>
        <w:t xml:space="preserve"> </w:t>
      </w:r>
      <w:r w:rsidR="00841B41">
        <w:rPr>
          <w:rFonts w:eastAsiaTheme="minorEastAsia"/>
          <w:lang w:eastAsia="ko-KR"/>
        </w:rPr>
        <w:t>utility</w:t>
      </w:r>
      <w:r w:rsidRPr="00350B30">
        <w:rPr>
          <w:rFonts w:eastAsiaTheme="minorEastAsia"/>
          <w:lang w:eastAsia="ko-KR"/>
        </w:rPr>
        <w:t xml:space="preserve">. Evaluation is therefore becoming increasingly important for the public debate insofar as political leaders need to </w:t>
      </w:r>
      <w:r w:rsidR="002E406A">
        <w:rPr>
          <w:rFonts w:eastAsiaTheme="minorEastAsia"/>
          <w:lang w:eastAsia="ko-KR"/>
        </w:rPr>
        <w:t>m</w:t>
      </w:r>
      <w:r w:rsidRPr="00350B30">
        <w:rPr>
          <w:rFonts w:eastAsiaTheme="minorEastAsia"/>
          <w:lang w:eastAsia="ko-KR"/>
        </w:rPr>
        <w:t>ake decisions</w:t>
      </w:r>
      <w:r>
        <w:rPr>
          <w:rFonts w:eastAsiaTheme="minorEastAsia"/>
          <w:lang w:eastAsia="ko-KR"/>
        </w:rPr>
        <w:t xml:space="preserve"> </w:t>
      </w:r>
      <w:r w:rsidRPr="00350B30">
        <w:rPr>
          <w:rFonts w:eastAsiaTheme="minorEastAsia"/>
          <w:lang w:eastAsia="ko-KR"/>
        </w:rPr>
        <w:t>based on evidence.</w:t>
      </w:r>
    </w:p>
    <w:p w:rsidR="002E406A" w:rsidRDefault="00A041EF" w:rsidP="00197CA1">
      <w:pPr>
        <w:pStyle w:val="Paragraphedeliste"/>
        <w:numPr>
          <w:ilvl w:val="0"/>
          <w:numId w:val="0"/>
        </w:numPr>
        <w:spacing w:after="120"/>
        <w:jc w:val="both"/>
        <w:rPr>
          <w:rFonts w:eastAsiaTheme="minorEastAsia"/>
          <w:lang w:eastAsia="ko-KR"/>
        </w:rPr>
      </w:pPr>
      <w:r>
        <w:rPr>
          <w:rFonts w:eastAsiaTheme="minorEastAsia"/>
          <w:lang w:eastAsia="ko-KR"/>
        </w:rPr>
        <w:t>However, it is crucial for the evaluator not</w:t>
      </w:r>
      <w:r w:rsidR="0002071E">
        <w:rPr>
          <w:rFonts w:eastAsiaTheme="minorEastAsia"/>
          <w:lang w:eastAsia="ko-KR"/>
        </w:rPr>
        <w:t xml:space="preserve"> to go so far as to</w:t>
      </w:r>
      <w:r>
        <w:rPr>
          <w:rFonts w:eastAsiaTheme="minorEastAsia"/>
          <w:lang w:eastAsia="ko-KR"/>
        </w:rPr>
        <w:t xml:space="preserve"> </w:t>
      </w:r>
      <w:r w:rsidR="007908C9">
        <w:rPr>
          <w:rFonts w:eastAsiaTheme="minorEastAsia"/>
          <w:lang w:eastAsia="ko-KR"/>
        </w:rPr>
        <w:t>prescrib</w:t>
      </w:r>
      <w:r w:rsidR="0002071E">
        <w:rPr>
          <w:rFonts w:eastAsiaTheme="minorEastAsia"/>
          <w:lang w:eastAsia="ko-KR"/>
        </w:rPr>
        <w:t>e</w:t>
      </w:r>
      <w:r w:rsidR="007908C9">
        <w:rPr>
          <w:rFonts w:eastAsiaTheme="minorEastAsia"/>
          <w:lang w:eastAsia="ko-KR"/>
        </w:rPr>
        <w:t xml:space="preserve"> the policy orientation</w:t>
      </w:r>
      <w:r>
        <w:rPr>
          <w:rFonts w:eastAsiaTheme="minorEastAsia"/>
          <w:lang w:eastAsia="ko-KR"/>
        </w:rPr>
        <w:t xml:space="preserve">. </w:t>
      </w:r>
      <w:r w:rsidR="001416CD">
        <w:rPr>
          <w:rFonts w:eastAsiaTheme="minorEastAsia"/>
          <w:lang w:eastAsia="ko-KR"/>
        </w:rPr>
        <w:t>T</w:t>
      </w:r>
      <w:r w:rsidR="00482795">
        <w:rPr>
          <w:rFonts w:eastAsiaTheme="minorEastAsia"/>
          <w:lang w:eastAsia="ko-KR"/>
        </w:rPr>
        <w:t xml:space="preserve">his pitfall is </w:t>
      </w:r>
      <w:r w:rsidR="001416CD">
        <w:rPr>
          <w:rFonts w:eastAsiaTheme="minorEastAsia"/>
          <w:lang w:eastAsia="ko-KR"/>
        </w:rPr>
        <w:t xml:space="preserve">preventable </w:t>
      </w:r>
      <w:r w:rsidR="002E406A">
        <w:rPr>
          <w:rFonts w:eastAsiaTheme="minorEastAsia"/>
          <w:lang w:eastAsia="ko-KR"/>
        </w:rPr>
        <w:t>as:</w:t>
      </w:r>
    </w:p>
    <w:p w:rsidR="002E406A" w:rsidRDefault="00A32392" w:rsidP="002767B0">
      <w:pPr>
        <w:pStyle w:val="Paragraphedeliste"/>
        <w:numPr>
          <w:ilvl w:val="0"/>
          <w:numId w:val="23"/>
        </w:numPr>
        <w:tabs>
          <w:tab w:val="clear" w:pos="482"/>
        </w:tabs>
        <w:spacing w:after="120"/>
        <w:ind w:left="567" w:hanging="283"/>
        <w:jc w:val="both"/>
        <w:rPr>
          <w:rFonts w:eastAsiaTheme="minorEastAsia"/>
          <w:lang w:eastAsia="ko-KR"/>
        </w:rPr>
      </w:pPr>
      <w:r>
        <w:t xml:space="preserve">the </w:t>
      </w:r>
      <w:r w:rsidR="009C05C8">
        <w:t>entit</w:t>
      </w:r>
      <w:r>
        <w:t>ies performing evaluations are encouraged to disclose their adherence to the obligation of  independence</w:t>
      </w:r>
      <w:r w:rsidR="002E406A">
        <w:rPr>
          <w:rFonts w:eastAsiaTheme="minorEastAsia"/>
          <w:lang w:eastAsia="ko-KR"/>
        </w:rPr>
        <w:t>;</w:t>
      </w:r>
      <w:r w:rsidR="001416CD">
        <w:rPr>
          <w:rFonts w:eastAsiaTheme="minorEastAsia"/>
          <w:lang w:eastAsia="ko-KR"/>
        </w:rPr>
        <w:t xml:space="preserve"> </w:t>
      </w:r>
    </w:p>
    <w:p w:rsidR="00AF2A8C" w:rsidRDefault="001416CD" w:rsidP="002767B0">
      <w:pPr>
        <w:pStyle w:val="Paragraphedeliste"/>
        <w:numPr>
          <w:ilvl w:val="0"/>
          <w:numId w:val="23"/>
        </w:numPr>
        <w:tabs>
          <w:tab w:val="clear" w:pos="482"/>
        </w:tabs>
        <w:spacing w:after="120"/>
        <w:ind w:left="567" w:hanging="283"/>
        <w:jc w:val="both"/>
      </w:pPr>
      <w:proofErr w:type="gramStart"/>
      <w:r w:rsidRPr="002767B0">
        <w:rPr>
          <w:rFonts w:eastAsiaTheme="minorEastAsia"/>
          <w:lang w:eastAsia="ko-KR"/>
        </w:rPr>
        <w:t>the</w:t>
      </w:r>
      <w:proofErr w:type="gramEnd"/>
      <w:r w:rsidRPr="002767B0">
        <w:rPr>
          <w:rFonts w:eastAsiaTheme="minorEastAsia"/>
          <w:lang w:eastAsia="ko-KR"/>
        </w:rPr>
        <w:t xml:space="preserve"> recommendations drawn from the conclusions in the final report are possible orientations</w:t>
      </w:r>
      <w:r w:rsidR="002E406A" w:rsidRPr="002767B0">
        <w:rPr>
          <w:rFonts w:eastAsiaTheme="minorEastAsia"/>
          <w:lang w:eastAsia="ko-KR"/>
        </w:rPr>
        <w:t xml:space="preserve"> </w:t>
      </w:r>
      <w:r w:rsidR="001759FF" w:rsidRPr="002767B0">
        <w:rPr>
          <w:rFonts w:eastAsiaTheme="minorEastAsia"/>
          <w:lang w:eastAsia="ko-KR"/>
        </w:rPr>
        <w:t>for the policy,</w:t>
      </w:r>
      <w:r w:rsidR="002E406A" w:rsidRPr="002767B0">
        <w:rPr>
          <w:rFonts w:eastAsiaTheme="minorEastAsia"/>
          <w:lang w:eastAsia="ko-KR"/>
        </w:rPr>
        <w:t xml:space="preserve"> based on facts and observations,</w:t>
      </w:r>
      <w:r w:rsidR="001759FF" w:rsidRPr="002767B0">
        <w:rPr>
          <w:rFonts w:eastAsiaTheme="minorEastAsia"/>
          <w:lang w:eastAsia="ko-KR"/>
        </w:rPr>
        <w:t xml:space="preserve"> no</w:t>
      </w:r>
      <w:r w:rsidR="00C64426" w:rsidRPr="002767B0">
        <w:rPr>
          <w:rFonts w:eastAsiaTheme="minorEastAsia"/>
          <w:lang w:eastAsia="ko-KR"/>
        </w:rPr>
        <w:t>t</w:t>
      </w:r>
      <w:r w:rsidR="00C64426">
        <w:t xml:space="preserve"> bounding the ex</w:t>
      </w:r>
      <w:r w:rsidR="002B23B0">
        <w:t>e</w:t>
      </w:r>
      <w:r w:rsidR="00C64426">
        <w:t>cutive or legislative branches</w:t>
      </w:r>
      <w:r w:rsidR="00E57EE7">
        <w:t>.</w:t>
      </w:r>
    </w:p>
    <w:p w:rsidR="00E57EE7" w:rsidRDefault="00E57EE7" w:rsidP="00E57EE7">
      <w:pPr>
        <w:spacing w:after="120"/>
        <w:jc w:val="both"/>
      </w:pPr>
    </w:p>
    <w:p w:rsidR="009B1145" w:rsidRPr="002767B0" w:rsidRDefault="00C64426" w:rsidP="009B1145">
      <w:pPr>
        <w:rPr>
          <w:lang w:val="en-GB" w:eastAsia="zh-CN"/>
        </w:rPr>
      </w:pPr>
      <w:r w:rsidDel="00C64426">
        <w:rPr>
          <w:rStyle w:val="Marquedecommentaire"/>
          <w:rFonts w:eastAsia="Calibri"/>
          <w:lang w:val="sv-SE"/>
        </w:rPr>
        <w:t xml:space="preserve"> </w:t>
      </w:r>
    </w:p>
    <w:p w:rsidR="009B1145" w:rsidRDefault="009B1145" w:rsidP="004266F0">
      <w:pPr>
        <w:pStyle w:val="Titre2"/>
      </w:pPr>
      <w:r>
        <w:lastRenderedPageBreak/>
        <w:t>2.2</w:t>
      </w:r>
      <w:r w:rsidR="004266F0">
        <w:t xml:space="preserve">. </w:t>
      </w:r>
      <w:r w:rsidRPr="009B1145">
        <w:t>Objectives</w:t>
      </w:r>
    </w:p>
    <w:p w:rsidR="009B1145" w:rsidRPr="00701B05" w:rsidRDefault="009B1145" w:rsidP="009B1145">
      <w:pPr>
        <w:rPr>
          <w:lang w:val="en-US" w:eastAsia="zh-CN"/>
        </w:rPr>
      </w:pPr>
    </w:p>
    <w:p w:rsidR="00141CCF" w:rsidRDefault="005D52C4" w:rsidP="00141CCF">
      <w:pPr>
        <w:ind w:left="0"/>
        <w:contextualSpacing/>
        <w:jc w:val="both"/>
        <w:rPr>
          <w:rFonts w:eastAsiaTheme="minorEastAsia"/>
          <w:lang w:val="en-US" w:eastAsia="fr-FR"/>
        </w:rPr>
      </w:pPr>
      <w:r>
        <w:rPr>
          <w:rFonts w:eastAsiaTheme="minorEastAsia"/>
          <w:lang w:val="en-US" w:eastAsia="fr-FR"/>
        </w:rPr>
        <w:t>E</w:t>
      </w:r>
      <w:r w:rsidR="00141CCF" w:rsidRPr="00141CCF">
        <w:rPr>
          <w:rFonts w:eastAsiaTheme="minorEastAsia"/>
          <w:lang w:val="en-US" w:eastAsia="fr-FR"/>
        </w:rPr>
        <w:t xml:space="preserve">valuations serve a broader purpose, which is to make a particular contribution to an area of public policy. The most commonly </w:t>
      </w:r>
      <w:r w:rsidR="0002071E" w:rsidRPr="00141CCF">
        <w:rPr>
          <w:rFonts w:eastAsiaTheme="minorEastAsia"/>
          <w:lang w:val="en-US" w:eastAsia="fr-FR"/>
        </w:rPr>
        <w:t>recognized</w:t>
      </w:r>
      <w:r w:rsidR="00141CCF" w:rsidRPr="00141CCF">
        <w:rPr>
          <w:rFonts w:eastAsiaTheme="minorEastAsia"/>
          <w:lang w:val="en-US" w:eastAsia="fr-FR"/>
        </w:rPr>
        <w:t xml:space="preserve"> purposes of evaluation are:</w:t>
      </w:r>
    </w:p>
    <w:p w:rsidR="00141CCF" w:rsidRDefault="00141CCF" w:rsidP="005B3F76">
      <w:pPr>
        <w:pStyle w:val="Paragraphedeliste"/>
        <w:numPr>
          <w:ilvl w:val="0"/>
          <w:numId w:val="23"/>
        </w:numPr>
        <w:jc w:val="both"/>
        <w:rPr>
          <w:rFonts w:eastAsiaTheme="minorEastAsia"/>
          <w:lang w:val="en-US" w:eastAsia="fr-FR"/>
        </w:rPr>
      </w:pPr>
      <w:r w:rsidRPr="00141CCF">
        <w:rPr>
          <w:rFonts w:eastAsiaTheme="minorEastAsia"/>
          <w:lang w:val="en-US" w:eastAsia="fr-FR"/>
        </w:rPr>
        <w:t>Planning/efficiency - ensuring that there is a justification for a policy</w:t>
      </w:r>
      <w:r w:rsidR="0002071E">
        <w:rPr>
          <w:rFonts w:eastAsiaTheme="minorEastAsia"/>
          <w:lang w:val="en-US" w:eastAsia="fr-FR"/>
        </w:rPr>
        <w:t xml:space="preserve"> </w:t>
      </w:r>
      <w:r w:rsidRPr="00141CCF">
        <w:rPr>
          <w:rFonts w:eastAsiaTheme="minorEastAsia"/>
          <w:lang w:val="en-US" w:eastAsia="fr-FR"/>
        </w:rPr>
        <w:t>and that resources are efficiently deployed</w:t>
      </w:r>
    </w:p>
    <w:p w:rsidR="00141CCF" w:rsidRDefault="00141CCF" w:rsidP="00141CCF">
      <w:pPr>
        <w:pStyle w:val="Paragraphedeliste"/>
        <w:numPr>
          <w:ilvl w:val="0"/>
          <w:numId w:val="23"/>
        </w:numPr>
        <w:jc w:val="both"/>
        <w:rPr>
          <w:rFonts w:eastAsiaTheme="minorEastAsia"/>
          <w:lang w:val="en-US" w:eastAsia="fr-FR"/>
        </w:rPr>
      </w:pPr>
      <w:r w:rsidRPr="005B3F76">
        <w:rPr>
          <w:rFonts w:eastAsiaTheme="minorEastAsia"/>
          <w:lang w:val="en-US" w:eastAsia="fr-FR"/>
        </w:rPr>
        <w:t>Accountability - demonstrating how far a p</w:t>
      </w:r>
      <w:r w:rsidR="007908C9">
        <w:rPr>
          <w:rFonts w:eastAsiaTheme="minorEastAsia"/>
          <w:lang w:val="en-US" w:eastAsia="fr-FR"/>
        </w:rPr>
        <w:t>olicy</w:t>
      </w:r>
      <w:r w:rsidRPr="005B3F76">
        <w:rPr>
          <w:rFonts w:eastAsiaTheme="minorEastAsia"/>
          <w:lang w:val="en-US" w:eastAsia="fr-FR"/>
        </w:rPr>
        <w:t xml:space="preserve"> has achieved its objectives, how well it has used its resources and what has been its impact. </w:t>
      </w:r>
    </w:p>
    <w:p w:rsidR="00141CCF" w:rsidRDefault="00141CCF" w:rsidP="00141CCF">
      <w:pPr>
        <w:pStyle w:val="Paragraphedeliste"/>
        <w:numPr>
          <w:ilvl w:val="0"/>
          <w:numId w:val="23"/>
        </w:numPr>
        <w:jc w:val="both"/>
        <w:rPr>
          <w:rFonts w:eastAsiaTheme="minorEastAsia"/>
          <w:lang w:val="en-US" w:eastAsia="fr-FR"/>
        </w:rPr>
      </w:pPr>
      <w:r w:rsidRPr="00141CCF">
        <w:rPr>
          <w:rFonts w:eastAsiaTheme="minorEastAsia"/>
          <w:lang w:val="en-US" w:eastAsia="fr-FR"/>
        </w:rPr>
        <w:t xml:space="preserve">Implementation - improving the performance of </w:t>
      </w:r>
      <w:r w:rsidR="00C64426">
        <w:rPr>
          <w:rFonts w:eastAsiaTheme="minorEastAsia"/>
          <w:lang w:val="en-US" w:eastAsia="fr-FR"/>
        </w:rPr>
        <w:t xml:space="preserve">a </w:t>
      </w:r>
      <w:r w:rsidR="007908C9">
        <w:rPr>
          <w:rFonts w:eastAsiaTheme="minorEastAsia"/>
          <w:lang w:val="en-US" w:eastAsia="fr-FR"/>
        </w:rPr>
        <w:t>policy</w:t>
      </w:r>
      <w:r w:rsidR="007908C9" w:rsidRPr="00141CCF">
        <w:rPr>
          <w:rFonts w:eastAsiaTheme="minorEastAsia"/>
          <w:lang w:val="en-US" w:eastAsia="fr-FR"/>
        </w:rPr>
        <w:t xml:space="preserve"> </w:t>
      </w:r>
      <w:r w:rsidRPr="00141CCF">
        <w:rPr>
          <w:rFonts w:eastAsiaTheme="minorEastAsia"/>
          <w:lang w:val="en-US" w:eastAsia="fr-FR"/>
        </w:rPr>
        <w:t xml:space="preserve">and the effectiveness of how </w:t>
      </w:r>
      <w:r w:rsidR="00C64426">
        <w:rPr>
          <w:rFonts w:eastAsiaTheme="minorEastAsia"/>
          <w:lang w:val="en-US" w:eastAsia="fr-FR"/>
        </w:rPr>
        <w:t xml:space="preserve">it </w:t>
      </w:r>
      <w:r w:rsidR="0002071E">
        <w:rPr>
          <w:rFonts w:eastAsiaTheme="minorEastAsia"/>
          <w:lang w:val="en-US" w:eastAsia="fr-FR"/>
        </w:rPr>
        <w:t xml:space="preserve">is </w:t>
      </w:r>
      <w:r w:rsidR="0002071E" w:rsidRPr="00141CCF">
        <w:rPr>
          <w:rFonts w:eastAsiaTheme="minorEastAsia"/>
          <w:lang w:val="en-US" w:eastAsia="fr-FR"/>
        </w:rPr>
        <w:t>delivered</w:t>
      </w:r>
      <w:r w:rsidRPr="00141CCF">
        <w:rPr>
          <w:rFonts w:eastAsiaTheme="minorEastAsia"/>
          <w:lang w:val="en-US" w:eastAsia="fr-FR"/>
        </w:rPr>
        <w:t xml:space="preserve"> and managed. </w:t>
      </w:r>
    </w:p>
    <w:p w:rsidR="00141CCF" w:rsidRDefault="00141CCF" w:rsidP="00141CCF">
      <w:pPr>
        <w:pStyle w:val="Paragraphedeliste"/>
        <w:numPr>
          <w:ilvl w:val="0"/>
          <w:numId w:val="23"/>
        </w:numPr>
        <w:jc w:val="both"/>
        <w:rPr>
          <w:rFonts w:eastAsiaTheme="minorEastAsia"/>
          <w:lang w:val="en-US" w:eastAsia="fr-FR"/>
        </w:rPr>
      </w:pPr>
      <w:r w:rsidRPr="00141CCF">
        <w:rPr>
          <w:rFonts w:eastAsiaTheme="minorEastAsia"/>
          <w:lang w:val="en-US" w:eastAsia="fr-FR"/>
        </w:rPr>
        <w:t xml:space="preserve">Knowledge production </w:t>
      </w:r>
      <w:r>
        <w:rPr>
          <w:rFonts w:eastAsiaTheme="minorEastAsia"/>
          <w:lang w:val="en-US" w:eastAsia="fr-FR"/>
        </w:rPr>
        <w:t>-</w:t>
      </w:r>
      <w:r w:rsidRPr="00141CCF">
        <w:rPr>
          <w:rFonts w:eastAsiaTheme="minorEastAsia"/>
          <w:lang w:val="en-US" w:eastAsia="fr-FR"/>
        </w:rPr>
        <w:t xml:space="preserve"> understanding what works (for whom) and why (and in what contexts</w:t>
      </w:r>
      <w:r w:rsidR="0002071E">
        <w:rPr>
          <w:rFonts w:eastAsiaTheme="minorEastAsia"/>
          <w:lang w:val="en-US" w:eastAsia="fr-FR"/>
        </w:rPr>
        <w:t>)</w:t>
      </w:r>
      <w:r w:rsidRPr="00141CCF">
        <w:rPr>
          <w:rFonts w:eastAsiaTheme="minorEastAsia"/>
          <w:lang w:val="en-US" w:eastAsia="fr-FR"/>
        </w:rPr>
        <w:t>.</w:t>
      </w:r>
    </w:p>
    <w:p w:rsidR="00141CCF" w:rsidRDefault="00141CCF" w:rsidP="00141CCF">
      <w:pPr>
        <w:pStyle w:val="Paragraphedeliste"/>
        <w:numPr>
          <w:ilvl w:val="0"/>
          <w:numId w:val="23"/>
        </w:numPr>
        <w:spacing w:after="120"/>
        <w:ind w:left="499" w:hanging="357"/>
        <w:jc w:val="both"/>
        <w:rPr>
          <w:rFonts w:eastAsiaTheme="minorEastAsia"/>
          <w:lang w:val="en-US" w:eastAsia="fr-FR"/>
        </w:rPr>
      </w:pPr>
      <w:r w:rsidRPr="00141CCF">
        <w:rPr>
          <w:rFonts w:eastAsiaTheme="minorEastAsia"/>
          <w:lang w:val="en-US" w:eastAsia="fr-FR"/>
        </w:rPr>
        <w:t xml:space="preserve">Institutional strengthening - improving and developing capacity among </w:t>
      </w:r>
      <w:r w:rsidR="007908C9">
        <w:rPr>
          <w:rFonts w:eastAsiaTheme="minorEastAsia"/>
          <w:lang w:val="en-US" w:eastAsia="fr-FR"/>
        </w:rPr>
        <w:t xml:space="preserve">policy </w:t>
      </w:r>
      <w:r w:rsidRPr="00141CCF">
        <w:rPr>
          <w:rFonts w:eastAsiaTheme="minorEastAsia"/>
          <w:lang w:val="en-US" w:eastAsia="fr-FR"/>
        </w:rPr>
        <w:t>participants and their networks and institutions</w:t>
      </w:r>
      <w:r w:rsidR="00841B41">
        <w:rPr>
          <w:rStyle w:val="Appelnotedebasdep"/>
          <w:rFonts w:eastAsiaTheme="minorEastAsia"/>
          <w:lang w:val="en-US" w:eastAsia="fr-FR"/>
        </w:rPr>
        <w:footnoteReference w:id="6"/>
      </w:r>
      <w:r w:rsidRPr="00141CCF">
        <w:rPr>
          <w:rFonts w:eastAsiaTheme="minorEastAsia"/>
          <w:lang w:val="en-US" w:eastAsia="fr-FR"/>
        </w:rPr>
        <w:t xml:space="preserve">. </w:t>
      </w:r>
    </w:p>
    <w:p w:rsidR="005C403C" w:rsidRPr="005C403C" w:rsidRDefault="00141CCF" w:rsidP="005C403C">
      <w:pPr>
        <w:tabs>
          <w:tab w:val="clear" w:pos="567"/>
          <w:tab w:val="clear" w:pos="1134"/>
        </w:tabs>
        <w:spacing w:after="200" w:line="276" w:lineRule="auto"/>
        <w:ind w:left="0"/>
        <w:contextualSpacing/>
        <w:jc w:val="both"/>
        <w:rPr>
          <w:rFonts w:asciiTheme="minorHAnsi" w:eastAsiaTheme="minorEastAsia" w:hAnsiTheme="minorHAnsi" w:cstheme="minorBidi"/>
          <w:szCs w:val="22"/>
          <w:lang w:val="en-GB" w:eastAsia="fr-FR"/>
        </w:rPr>
      </w:pPr>
      <w:r>
        <w:rPr>
          <w:rFonts w:eastAsiaTheme="minorEastAsia"/>
          <w:lang w:eastAsia="fr-FR"/>
        </w:rPr>
        <w:t>T</w:t>
      </w:r>
      <w:r w:rsidR="009B1145" w:rsidRPr="00141CCF">
        <w:rPr>
          <w:rFonts w:eastAsiaTheme="minorEastAsia"/>
          <w:lang w:eastAsia="fr-FR"/>
        </w:rPr>
        <w:t>he following diagram gives some information about what are the main issues for</w:t>
      </w:r>
      <w:r w:rsidR="0002071E">
        <w:rPr>
          <w:rFonts w:eastAsiaTheme="minorEastAsia"/>
          <w:lang w:eastAsia="fr-FR"/>
        </w:rPr>
        <w:t xml:space="preserve"> </w:t>
      </w:r>
      <w:r>
        <w:rPr>
          <w:rFonts w:eastAsiaTheme="minorEastAsia"/>
          <w:lang w:eastAsia="fr-FR"/>
        </w:rPr>
        <w:t>performance audit and evaluation of public policies, in order to differentiate one from the other</w:t>
      </w:r>
      <w:r w:rsidR="009B1145" w:rsidRPr="00141CCF">
        <w:rPr>
          <w:rFonts w:eastAsiaTheme="minorEastAsia"/>
          <w:lang w:eastAsia="fr-FR"/>
        </w:rPr>
        <w:t>:</w:t>
      </w:r>
    </w:p>
    <w:p w:rsidR="00DE2603" w:rsidRDefault="00E57EE7" w:rsidP="00F24998">
      <w:pPr>
        <w:ind w:left="0"/>
        <w:contextualSpacing/>
        <w:jc w:val="both"/>
        <w:rPr>
          <w:rFonts w:eastAsiaTheme="minorEastAsia"/>
          <w:lang w:val="en-GB" w:eastAsia="fr-FR"/>
        </w:rPr>
      </w:pPr>
      <w:r w:rsidRPr="00025A4D">
        <w:rPr>
          <w:rFonts w:eastAsiaTheme="minorEastAsia"/>
          <w:noProof/>
          <w:lang w:val="fr-FR" w:eastAsia="fr-FR"/>
        </w:rPr>
        <mc:AlternateContent>
          <mc:Choice Requires="wps">
            <w:drawing>
              <wp:anchor distT="0" distB="0" distL="114300" distR="114300" simplePos="0" relativeHeight="251701248" behindDoc="0" locked="0" layoutInCell="1" allowOverlap="1" wp14:anchorId="1FAB0AB3" wp14:editId="7FC636D0">
                <wp:simplePos x="0" y="0"/>
                <wp:positionH relativeFrom="margin">
                  <wp:posOffset>1386205</wp:posOffset>
                </wp:positionH>
                <wp:positionV relativeFrom="paragraph">
                  <wp:posOffset>98425</wp:posOffset>
                </wp:positionV>
                <wp:extent cx="3095625" cy="1403985"/>
                <wp:effectExtent l="0" t="0" r="9525" b="127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403985"/>
                        </a:xfrm>
                        <a:prstGeom prst="rect">
                          <a:avLst/>
                        </a:prstGeom>
                        <a:solidFill>
                          <a:srgbClr val="FFFFFF"/>
                        </a:solidFill>
                        <a:ln w="9525">
                          <a:noFill/>
                          <a:miter lim="800000"/>
                          <a:headEnd/>
                          <a:tailEnd/>
                        </a:ln>
                      </wps:spPr>
                      <wps:txbx>
                        <w:txbxContent>
                          <w:p w:rsidR="002F5B93" w:rsidRDefault="002F5B93" w:rsidP="002767B0">
                            <w:pPr>
                              <w:jc w:val="center"/>
                            </w:pPr>
                            <w:r>
                              <w:t>THE EVALUATION PROCESS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Zone de texte 2" o:spid="_x0000_s1029" type="#_x0000_t202" style="position:absolute;left:0;text-align:left;margin-left:109.15pt;margin-top:7.75pt;width:243.75pt;height:110.55pt;z-index:25170124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" stroked="f">
                <v:textbox style="mso-fit-shape-to-text:t">
                  <w:txbxContent>
                    <w:p w:rsidR="002F5B93" w:rsidRDefault="002F5B93" w:rsidP="002767B0">
                      <w:pPr>
                        <w:jc w:val="center"/>
                      </w:pPr>
                      <w:r>
                        <w:t>THE EVALUATION PROCESS</w:t>
                      </w:r>
                    </w:p>
                  </w:txbxContent>
                </v:textbox>
                <w10:wrap anchorx="margin"/>
              </v:shape>
            </w:pict>
          </mc:Fallback>
        </mc:AlternateContent>
      </w:r>
    </w:p>
    <w:p w:rsidR="00DE2603" w:rsidRDefault="00DE2603" w:rsidP="00F24998">
      <w:pPr>
        <w:ind w:left="0"/>
        <w:contextualSpacing/>
        <w:jc w:val="both"/>
        <w:rPr>
          <w:rFonts w:eastAsiaTheme="minorEastAsia"/>
          <w:lang w:val="en-GB" w:eastAsia="fr-FR"/>
        </w:rPr>
      </w:pPr>
    </w:p>
    <w:p w:rsidR="00F056F7" w:rsidRDefault="00E57EE7" w:rsidP="005C403C">
      <w:pPr>
        <w:ind w:left="0"/>
        <w:contextualSpacing/>
        <w:jc w:val="both"/>
        <w:rPr>
          <w:rFonts w:eastAsiaTheme="minorEastAsia"/>
          <w:i/>
          <w:sz w:val="20"/>
          <w:szCs w:val="20"/>
          <w:lang w:val="en-GB" w:eastAsia="fr-FR"/>
        </w:rPr>
      </w:pPr>
      <w:r>
        <w:rPr>
          <w:rFonts w:eastAsiaTheme="minorEastAsia"/>
          <w:noProof/>
          <w:lang w:val="fr-FR" w:eastAsia="fr-FR"/>
        </w:rPr>
        <mc:AlternateContent>
          <mc:Choice Requires="wpg">
            <w:drawing>
              <wp:anchor distT="0" distB="0" distL="114300" distR="114300" simplePos="0" relativeHeight="251699200" behindDoc="0" locked="0" layoutInCell="1" allowOverlap="1" wp14:anchorId="6637AD7C" wp14:editId="01076603">
                <wp:simplePos x="0" y="0"/>
                <wp:positionH relativeFrom="column">
                  <wp:posOffset>-578485</wp:posOffset>
                </wp:positionH>
                <wp:positionV relativeFrom="paragraph">
                  <wp:posOffset>115570</wp:posOffset>
                </wp:positionV>
                <wp:extent cx="7031355" cy="2749550"/>
                <wp:effectExtent l="0" t="0" r="17145" b="12700"/>
                <wp:wrapNone/>
                <wp:docPr id="103" name="Groupe 103"/>
                <wp:cNvGraphicFramePr/>
                <a:graphic xmlns:a="http://schemas.openxmlformats.org/drawingml/2006/main">
                  <a:graphicData uri="http://schemas.microsoft.com/office/word/2010/wordprocessingGroup">
                    <wpg:wgp>
                      <wpg:cNvGrpSpPr/>
                      <wpg:grpSpPr>
                        <a:xfrm>
                          <a:off x="0" y="0"/>
                          <a:ext cx="7031355" cy="2749550"/>
                          <a:chOff x="0" y="0"/>
                          <a:chExt cx="7031355" cy="2224319"/>
                        </a:xfrm>
                      </wpg:grpSpPr>
                      <wpg:grpSp>
                        <wpg:cNvPr id="6" name="Groupe 74"/>
                        <wpg:cNvGrpSpPr/>
                        <wpg:grpSpPr>
                          <a:xfrm>
                            <a:off x="0" y="0"/>
                            <a:ext cx="7031355" cy="2224319"/>
                            <a:chOff x="0" y="-602149"/>
                            <a:chExt cx="10404078" cy="4523707"/>
                          </a:xfrm>
                        </wpg:grpSpPr>
                        <wpg:grpSp>
                          <wpg:cNvPr id="7" name="Groupe 7"/>
                          <wpg:cNvGrpSpPr/>
                          <wpg:grpSpPr>
                            <a:xfrm>
                              <a:off x="0" y="-602149"/>
                              <a:ext cx="10404078" cy="4523707"/>
                              <a:chOff x="0" y="-602149"/>
                              <a:chExt cx="10404078" cy="4523707"/>
                            </a:xfrm>
                          </wpg:grpSpPr>
                          <wps:wsp>
                            <wps:cNvPr id="9" name="Flèche droite 9"/>
                            <wps:cNvSpPr/>
                            <wps:spPr>
                              <a:xfrm>
                                <a:off x="1865428" y="384111"/>
                                <a:ext cx="7152454" cy="2320032"/>
                              </a:xfrm>
                              <a:prstGeom prst="rightArrow">
                                <a:avLst/>
                              </a:prstGeom>
                              <a:solidFill>
                                <a:schemeClr val="accent1">
                                  <a:lumMod val="60000"/>
                                  <a:lumOff val="40000"/>
                                </a:schemeClr>
                              </a:solidFill>
                            </wps:spPr>
                            <wps:style>
                              <a:lnRef idx="0">
                                <a:schemeClr val="accent1">
                                  <a:hueOff val="0"/>
                                  <a:satOff val="0"/>
                                  <a:lumOff val="0"/>
                                  <a:alphaOff val="0"/>
                                </a:schemeClr>
                              </a:lnRef>
                              <a:fillRef idx="1">
                                <a:schemeClr val="accent1">
                                  <a:tint val="40000"/>
                                  <a:hueOff val="0"/>
                                  <a:satOff val="0"/>
                                  <a:lumOff val="0"/>
                                  <a:alphaOff val="0"/>
                                </a:schemeClr>
                              </a:fillRef>
                              <a:effectRef idx="0">
                                <a:schemeClr val="accent1">
                                  <a:tint val="40000"/>
                                  <a:hueOff val="0"/>
                                  <a:satOff val="0"/>
                                  <a:lumOff val="0"/>
                                  <a:alphaOff val="0"/>
                                </a:schemeClr>
                              </a:effectRef>
                              <a:fontRef idx="minor">
                                <a:schemeClr val="dk1">
                                  <a:hueOff val="0"/>
                                  <a:satOff val="0"/>
                                  <a:lumOff val="0"/>
                                  <a:alphaOff val="0"/>
                                </a:schemeClr>
                              </a:fontRef>
                            </wps:style>
                            <wps:bodyPr/>
                          </wps:wsp>
                          <wpg:grpSp>
                            <wpg:cNvPr id="12" name="Groupe 12"/>
                            <wpg:cNvGrpSpPr/>
                            <wpg:grpSpPr>
                              <a:xfrm>
                                <a:off x="0" y="785895"/>
                                <a:ext cx="3487701" cy="1535444"/>
                                <a:chOff x="0" y="566909"/>
                                <a:chExt cx="3487701" cy="2685610"/>
                              </a:xfrm>
                            </wpg:grpSpPr>
                            <wps:wsp>
                              <wps:cNvPr id="15" name="Rectangle à coins arrondis 15"/>
                              <wps:cNvSpPr/>
                              <wps:spPr>
                                <a:xfrm>
                                  <a:off x="0" y="566909"/>
                                  <a:ext cx="1353740" cy="2685610"/>
                                </a:xfrm>
                                <a:prstGeom prst="roundRect">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5B93" w:rsidRPr="00D06F90" w:rsidRDefault="002F5B93" w:rsidP="00D346C6">
                                    <w:pPr>
                                      <w:pStyle w:val="NormalWeb"/>
                                      <w:spacing w:before="0" w:beforeAutospacing="0" w:after="0" w:afterAutospacing="0"/>
                                      <w:jc w:val="center"/>
                                      <w:rPr>
                                        <w:sz w:val="22"/>
                                        <w:szCs w:val="22"/>
                                      </w:rPr>
                                    </w:pPr>
                                    <w:proofErr w:type="spellStart"/>
                                    <w:r w:rsidRPr="001B7611">
                                      <w:rPr>
                                        <w:rFonts w:asciiTheme="minorHAnsi" w:hAnsi="Calibri" w:cstheme="minorBidi"/>
                                        <w:b/>
                                        <w:bCs/>
                                        <w:color w:val="1F497D" w:themeColor="text2"/>
                                        <w:kern w:val="24"/>
                                        <w:sz w:val="22"/>
                                        <w:szCs w:val="22"/>
                                      </w:rPr>
                                      <w:t>Needs</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2200045" y="1142158"/>
                                  <a:ext cx="1221572" cy="1493432"/>
                                </a:xfrm>
                                <a:prstGeom prst="rect">
                                  <a:avLst/>
                                </a:prstGeom>
                              </wps:spPr>
                              <wps:style>
                                <a:lnRef idx="0">
                                  <a:scrgbClr r="0" g="0" b="0"/>
                                </a:lnRef>
                                <a:fillRef idx="0">
                                  <a:scrgbClr r="0" g="0" b="0"/>
                                </a:fillRef>
                                <a:effectRef idx="0">
                                  <a:scrgbClr r="0" g="0" b="0"/>
                                </a:effectRef>
                                <a:fontRef idx="minor">
                                  <a:schemeClr val="lt1"/>
                                </a:fontRef>
                              </wps:style>
                              <wps:bodyPr spcFirstLastPara="0" vert="horz" wrap="square" lIns="106680" tIns="106680" rIns="106680" bIns="106680" numCol="1" spcCol="1270" anchor="ctr" anchorCtr="0">
                                <a:noAutofit/>
                              </wps:bodyPr>
                            </wps:wsp>
                            <wps:wsp>
                              <wps:cNvPr id="13" name="Rectangle à coins arrondis 13"/>
                              <wps:cNvSpPr/>
                              <wps:spPr>
                                <a:xfrm>
                                  <a:off x="2133961" y="1076074"/>
                                  <a:ext cx="1353740" cy="1625600"/>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rsidR="002F5B93" w:rsidRPr="00D06F90" w:rsidRDefault="002F5B93" w:rsidP="00D346C6">
                                    <w:pPr>
                                      <w:pStyle w:val="NormalWeb"/>
                                      <w:spacing w:before="0" w:beforeAutospacing="0" w:after="0" w:afterAutospacing="0"/>
                                      <w:jc w:val="center"/>
                                      <w:rPr>
                                        <w:sz w:val="22"/>
                                        <w:szCs w:val="22"/>
                                      </w:rPr>
                                    </w:pPr>
                                    <w:proofErr w:type="gramStart"/>
                                    <w:r w:rsidRPr="001B7611">
                                      <w:rPr>
                                        <w:rFonts w:asciiTheme="minorHAnsi" w:hAnsi="Calibri" w:cstheme="minorBidi"/>
                                        <w:b/>
                                        <w:bCs/>
                                        <w:color w:val="FFFFFF" w:themeColor="light1"/>
                                        <w:kern w:val="24"/>
                                        <w:sz w:val="22"/>
                                        <w:szCs w:val="22"/>
                                      </w:rPr>
                                      <w:t>Objectives</w:t>
                                    </w:r>
                                    <w:proofErr w:type="gramEnd"/>
                                  </w:p>
                                </w:txbxContent>
                              </wps:txbx>
                              <wps:bodyPr anchor="ctr" anchorCtr="0"/>
                            </wps:wsp>
                          </wpg:grpSp>
                          <wpg:grpSp>
                            <wpg:cNvPr id="16" name="Groupe 16"/>
                            <wpg:cNvGrpSpPr/>
                            <wpg:grpSpPr>
                              <a:xfrm>
                                <a:off x="3713325" y="1076074"/>
                                <a:ext cx="1353740" cy="928013"/>
                                <a:chOff x="3713325" y="1076074"/>
                                <a:chExt cx="1353740" cy="1625600"/>
                              </a:xfrm>
                            </wpg:grpSpPr>
                            <wps:wsp>
                              <wps:cNvPr id="17" name="Rectangle à coins arrondis 17"/>
                              <wps:cNvSpPr/>
                              <wps:spPr>
                                <a:xfrm>
                                  <a:off x="3713325" y="1076074"/>
                                  <a:ext cx="1353740" cy="1625600"/>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rsidR="002F5B93" w:rsidRPr="00D06F90" w:rsidRDefault="002F5B93" w:rsidP="00D346C6">
                                    <w:pPr>
                                      <w:pStyle w:val="NormalWeb"/>
                                      <w:spacing w:before="0" w:beforeAutospacing="0" w:after="0" w:afterAutospacing="0"/>
                                      <w:jc w:val="center"/>
                                      <w:rPr>
                                        <w:sz w:val="22"/>
                                        <w:szCs w:val="22"/>
                                      </w:rPr>
                                    </w:pPr>
                                    <w:r w:rsidRPr="001B7611">
                                      <w:rPr>
                                        <w:rFonts w:asciiTheme="minorHAnsi" w:hAnsi="Calibri" w:cstheme="minorBidi"/>
                                        <w:b/>
                                        <w:bCs/>
                                        <w:color w:val="FFFFFF" w:themeColor="light1"/>
                                        <w:kern w:val="24"/>
                                        <w:sz w:val="22"/>
                                        <w:szCs w:val="22"/>
                                      </w:rPr>
                                      <w:t>Inputs</w:t>
                                    </w:r>
                                  </w:p>
                                </w:txbxContent>
                              </wps:txbx>
                              <wps:bodyPr anchor="ctr" anchorCtr="0"/>
                            </wps:wsp>
                            <wps:wsp>
                              <wps:cNvPr id="18" name="Rectangle 18"/>
                              <wps:cNvSpPr/>
                              <wps:spPr>
                                <a:xfrm>
                                  <a:off x="3779408" y="1142159"/>
                                  <a:ext cx="1221572" cy="1493431"/>
                                </a:xfrm>
                                <a:prstGeom prst="rect">
                                  <a:avLst/>
                                </a:prstGeom>
                              </wps:spPr>
                              <wps:style>
                                <a:lnRef idx="0">
                                  <a:scrgbClr r="0" g="0" b="0"/>
                                </a:lnRef>
                                <a:fillRef idx="0">
                                  <a:scrgbClr r="0" g="0" b="0"/>
                                </a:fillRef>
                                <a:effectRef idx="0">
                                  <a:scrgbClr r="0" g="0" b="0"/>
                                </a:effectRef>
                                <a:fontRef idx="minor">
                                  <a:schemeClr val="lt1"/>
                                </a:fontRef>
                              </wps:style>
                              <wps:bodyPr spcFirstLastPara="0" vert="horz" wrap="square" lIns="106680" tIns="106680" rIns="106680" bIns="106680" numCol="1" spcCol="1270" anchor="ctr" anchorCtr="0">
                                <a:noAutofit/>
                              </wps:bodyPr>
                            </wps:wsp>
                          </wpg:grpSp>
                          <wpg:grpSp>
                            <wpg:cNvPr id="19" name="Groupe 19"/>
                            <wpg:cNvGrpSpPr/>
                            <wpg:grpSpPr>
                              <a:xfrm>
                                <a:off x="5292689" y="1076074"/>
                                <a:ext cx="1353740" cy="928013"/>
                                <a:chOff x="5292689" y="1076074"/>
                                <a:chExt cx="1353740" cy="1625600"/>
                              </a:xfrm>
                            </wpg:grpSpPr>
                            <wps:wsp>
                              <wps:cNvPr id="20" name="Rectangle à coins arrondis 20"/>
                              <wps:cNvSpPr/>
                              <wps:spPr>
                                <a:xfrm>
                                  <a:off x="5292689" y="1076074"/>
                                  <a:ext cx="1353740" cy="1625600"/>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rsidR="002F5B93" w:rsidRPr="00D06F90" w:rsidRDefault="002F5B93" w:rsidP="00D346C6">
                                    <w:pPr>
                                      <w:pStyle w:val="NormalWeb"/>
                                      <w:spacing w:before="0" w:beforeAutospacing="0" w:after="0" w:afterAutospacing="0"/>
                                      <w:jc w:val="center"/>
                                      <w:rPr>
                                        <w:sz w:val="22"/>
                                        <w:szCs w:val="22"/>
                                      </w:rPr>
                                    </w:pPr>
                                    <w:r w:rsidRPr="001B7611">
                                      <w:rPr>
                                        <w:rFonts w:asciiTheme="minorHAnsi" w:hAnsi="Calibri" w:cstheme="minorBidi"/>
                                        <w:b/>
                                        <w:bCs/>
                                        <w:color w:val="FFFFFF" w:themeColor="light1"/>
                                        <w:kern w:val="24"/>
                                        <w:sz w:val="22"/>
                                        <w:szCs w:val="22"/>
                                      </w:rPr>
                                      <w:t>Outputs</w:t>
                                    </w:r>
                                  </w:p>
                                </w:txbxContent>
                              </wps:txbx>
                              <wps:bodyPr anchor="ctr" anchorCtr="0"/>
                            </wps:wsp>
                            <wps:wsp>
                              <wps:cNvPr id="36" name="Rectangle 36"/>
                              <wps:cNvSpPr/>
                              <wps:spPr>
                                <a:xfrm>
                                  <a:off x="5358773" y="1142158"/>
                                  <a:ext cx="1221572" cy="1493432"/>
                                </a:xfrm>
                                <a:prstGeom prst="rect">
                                  <a:avLst/>
                                </a:prstGeom>
                              </wps:spPr>
                              <wps:style>
                                <a:lnRef idx="0">
                                  <a:scrgbClr r="0" g="0" b="0"/>
                                </a:lnRef>
                                <a:fillRef idx="0">
                                  <a:scrgbClr r="0" g="0" b="0"/>
                                </a:fillRef>
                                <a:effectRef idx="0">
                                  <a:scrgbClr r="0" g="0" b="0"/>
                                </a:effectRef>
                                <a:fontRef idx="minor">
                                  <a:schemeClr val="lt1"/>
                                </a:fontRef>
                              </wps:style>
                              <wps:bodyPr spcFirstLastPara="0" vert="horz" wrap="square" lIns="106680" tIns="106680" rIns="106680" bIns="106680" numCol="1" spcCol="1270" anchor="ctr" anchorCtr="0">
                                <a:noAutofit/>
                              </wps:bodyPr>
                            </wps:wsp>
                          </wpg:grpSp>
                          <wpg:grpSp>
                            <wpg:cNvPr id="40" name="Groupe 40"/>
                            <wpg:cNvGrpSpPr/>
                            <wpg:grpSpPr>
                              <a:xfrm>
                                <a:off x="6872053" y="774643"/>
                                <a:ext cx="3532025" cy="1535444"/>
                                <a:chOff x="6872053" y="541161"/>
                                <a:chExt cx="3532025" cy="2685622"/>
                              </a:xfrm>
                            </wpg:grpSpPr>
                            <wps:wsp>
                              <wps:cNvPr id="41" name="Rectangle à coins arrondis 41"/>
                              <wps:cNvSpPr/>
                              <wps:spPr>
                                <a:xfrm>
                                  <a:off x="6872053" y="1084165"/>
                                  <a:ext cx="1353740" cy="1625600"/>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rsidR="002F5B93" w:rsidRPr="00D06F90" w:rsidRDefault="002F5B93" w:rsidP="00D346C6">
                                    <w:pPr>
                                      <w:pStyle w:val="NormalWeb"/>
                                      <w:spacing w:before="0" w:beforeAutospacing="0" w:after="0" w:afterAutospacing="0"/>
                                      <w:jc w:val="center"/>
                                      <w:rPr>
                                        <w:sz w:val="22"/>
                                        <w:szCs w:val="22"/>
                                      </w:rPr>
                                    </w:pPr>
                                    <w:proofErr w:type="spellStart"/>
                                    <w:r w:rsidRPr="001B7611">
                                      <w:rPr>
                                        <w:rFonts w:asciiTheme="minorHAnsi" w:hAnsi="Calibri" w:cstheme="minorBidi"/>
                                        <w:b/>
                                        <w:bCs/>
                                        <w:color w:val="FFFFFF" w:themeColor="light1"/>
                                        <w:kern w:val="24"/>
                                        <w:sz w:val="22"/>
                                        <w:szCs w:val="22"/>
                                      </w:rPr>
                                      <w:t>Outcomes</w:t>
                                    </w:r>
                                    <w:proofErr w:type="spellEnd"/>
                                  </w:p>
                                </w:txbxContent>
                              </wps:txbx>
                              <wps:bodyPr anchor="ctr" anchorCtr="0"/>
                            </wps:wsp>
                            <wps:wsp>
                              <wps:cNvPr id="42" name="Rectangle 42"/>
                              <wps:cNvSpPr/>
                              <wps:spPr>
                                <a:xfrm>
                                  <a:off x="6938137" y="1150249"/>
                                  <a:ext cx="1221572" cy="1493432"/>
                                </a:xfrm>
                                <a:prstGeom prst="rect">
                                  <a:avLst/>
                                </a:prstGeom>
                              </wps:spPr>
                              <wps:style>
                                <a:lnRef idx="0">
                                  <a:scrgbClr r="0" g="0" b="0"/>
                                </a:lnRef>
                                <a:fillRef idx="0">
                                  <a:scrgbClr r="0" g="0" b="0"/>
                                </a:fillRef>
                                <a:effectRef idx="0">
                                  <a:scrgbClr r="0" g="0" b="0"/>
                                </a:effectRef>
                                <a:fontRef idx="minor">
                                  <a:schemeClr val="lt1"/>
                                </a:fontRef>
                              </wps:style>
                              <wps:bodyPr spcFirstLastPara="0" vert="horz" wrap="square" lIns="247650" tIns="247650" rIns="247650" bIns="247650" numCol="1" spcCol="1270" anchor="ctr" anchorCtr="0">
                                <a:noAutofit/>
                              </wps:bodyPr>
                            </wps:wsp>
                            <wps:wsp>
                              <wps:cNvPr id="43" name="Rectangle à coins arrondis 43"/>
                              <wps:cNvSpPr/>
                              <wps:spPr>
                                <a:xfrm>
                                  <a:off x="9050338" y="541161"/>
                                  <a:ext cx="1353740" cy="2685622"/>
                                </a:xfrm>
                                <a:prstGeom prst="roundRect">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5B93" w:rsidRPr="00D06F90" w:rsidRDefault="002F5B93" w:rsidP="00D346C6">
                                    <w:pPr>
                                      <w:pStyle w:val="NormalWeb"/>
                                      <w:spacing w:before="0" w:beforeAutospacing="0" w:after="0" w:afterAutospacing="0"/>
                                      <w:jc w:val="center"/>
                                      <w:rPr>
                                        <w:sz w:val="22"/>
                                        <w:szCs w:val="22"/>
                                      </w:rPr>
                                    </w:pPr>
                                    <w:proofErr w:type="spellStart"/>
                                    <w:r w:rsidRPr="001B7611">
                                      <w:rPr>
                                        <w:rFonts w:asciiTheme="minorHAnsi" w:hAnsi="Calibri" w:cstheme="minorBidi"/>
                                        <w:b/>
                                        <w:bCs/>
                                        <w:color w:val="1F497D" w:themeColor="text2"/>
                                        <w:kern w:val="24"/>
                                        <w:sz w:val="22"/>
                                        <w:szCs w:val="22"/>
                                      </w:rPr>
                                      <w:t>Socio</w:t>
                                    </w:r>
                                    <w:r>
                                      <w:rPr>
                                        <w:rFonts w:asciiTheme="minorHAnsi" w:hAnsi="Calibri" w:cstheme="minorBidi"/>
                                        <w:b/>
                                        <w:bCs/>
                                        <w:color w:val="1F497D" w:themeColor="text2"/>
                                        <w:kern w:val="24"/>
                                        <w:sz w:val="22"/>
                                        <w:szCs w:val="22"/>
                                      </w:rPr>
                                      <w:t>-</w:t>
                                    </w:r>
                                    <w:r w:rsidRPr="001B7611">
                                      <w:rPr>
                                        <w:rFonts w:asciiTheme="minorHAnsi" w:hAnsi="Calibri" w:cstheme="minorBidi"/>
                                        <w:b/>
                                        <w:bCs/>
                                        <w:color w:val="1F497D" w:themeColor="text2"/>
                                        <w:kern w:val="24"/>
                                        <w:sz w:val="22"/>
                                        <w:szCs w:val="22"/>
                                      </w:rPr>
                                      <w:t>economic</w:t>
                                    </w:r>
                                    <w:proofErr w:type="spellEnd"/>
                                    <w:r w:rsidRPr="001B7611">
                                      <w:rPr>
                                        <w:rFonts w:asciiTheme="minorHAnsi" w:hAnsi="Calibri" w:cstheme="minorBidi"/>
                                        <w:b/>
                                        <w:bCs/>
                                        <w:color w:val="1F497D" w:themeColor="text2"/>
                                        <w:kern w:val="24"/>
                                        <w:sz w:val="22"/>
                                        <w:szCs w:val="22"/>
                                      </w:rPr>
                                      <w:t xml:space="preserve"> impact</w:t>
                                    </w:r>
                                    <w:r>
                                      <w:rPr>
                                        <w:rFonts w:asciiTheme="minorHAnsi" w:hAnsi="Calibri" w:cstheme="minorBidi"/>
                                        <w:b/>
                                        <w:bCs/>
                                        <w:color w:val="1F497D" w:themeColor="text2"/>
                                        <w:kern w:val="24"/>
                                        <w:sz w:val="22"/>
                                        <w:szCs w:val="22"/>
                                      </w:rPr>
                                      <w: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44" name="Rectangle à coins arrondis 44"/>
                            <wps:cNvSpPr/>
                            <wps:spPr>
                              <a:xfrm>
                                <a:off x="4378428" y="3262581"/>
                                <a:ext cx="1591121" cy="65897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F5B93" w:rsidRPr="00D06F90" w:rsidRDefault="002F5B93" w:rsidP="00D346C6">
                                  <w:pPr>
                                    <w:pStyle w:val="NormalWeb"/>
                                    <w:spacing w:before="0" w:beforeAutospacing="0" w:after="0" w:afterAutospacing="0"/>
                                    <w:jc w:val="center"/>
                                    <w:rPr>
                                      <w:sz w:val="22"/>
                                      <w:szCs w:val="22"/>
                                    </w:rPr>
                                  </w:pPr>
                                  <w:proofErr w:type="spellStart"/>
                                  <w:r w:rsidRPr="001B7611">
                                    <w:rPr>
                                      <w:rFonts w:asciiTheme="minorHAnsi" w:hAnsi="Calibri" w:cstheme="minorBidi"/>
                                      <w:b/>
                                      <w:bCs/>
                                      <w:color w:val="FFFFFF" w:themeColor="light1"/>
                                      <w:kern w:val="24"/>
                                      <w:sz w:val="22"/>
                                      <w:szCs w:val="22"/>
                                    </w:rPr>
                                    <w:t>Effectiv</w:t>
                                  </w:r>
                                  <w:r>
                                    <w:rPr>
                                      <w:rFonts w:asciiTheme="minorHAnsi" w:hAnsi="Calibri" w:cstheme="minorBidi"/>
                                      <w:b/>
                                      <w:bCs/>
                                      <w:color w:val="FFFFFF" w:themeColor="light1"/>
                                      <w:kern w:val="24"/>
                                      <w:sz w:val="22"/>
                                      <w:szCs w:val="22"/>
                                    </w:rPr>
                                    <w:t>eness</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Connecteur en angle 45"/>
                            <wps:cNvCnPr>
                              <a:stCxn id="13" idx="2"/>
                              <a:endCxn id="44" idx="1"/>
                            </wps:cNvCnPr>
                            <wps:spPr>
                              <a:xfrm rot="16200000" flipH="1">
                                <a:off x="2801797" y="2015439"/>
                                <a:ext cx="1585665" cy="1567597"/>
                              </a:xfrm>
                              <a:prstGeom prst="bentConnector2">
                                <a:avLst/>
                              </a:prstGeom>
                              <a:ln w="28575">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46" name="Connecteur en angle 46"/>
                            <wps:cNvCnPr>
                              <a:stCxn id="41" idx="2"/>
                              <a:endCxn id="44" idx="3"/>
                            </wps:cNvCnPr>
                            <wps:spPr>
                              <a:xfrm rot="5400000">
                                <a:off x="5970449" y="2013595"/>
                                <a:ext cx="1577574" cy="1579375"/>
                              </a:xfrm>
                              <a:prstGeom prst="bentConnector2">
                                <a:avLst/>
                              </a:prstGeom>
                              <a:ln w="28575">
                                <a:headEnd type="triangle"/>
                              </a:ln>
                            </wps:spPr>
                            <wps:style>
                              <a:lnRef idx="1">
                                <a:schemeClr val="accent1"/>
                              </a:lnRef>
                              <a:fillRef idx="0">
                                <a:schemeClr val="accent1"/>
                              </a:fillRef>
                              <a:effectRef idx="0">
                                <a:schemeClr val="accent1"/>
                              </a:effectRef>
                              <a:fontRef idx="minor">
                                <a:schemeClr val="tx1"/>
                              </a:fontRef>
                            </wps:style>
                            <wps:bodyPr/>
                          </wps:wsp>
                          <wps:wsp>
                            <wps:cNvPr id="47" name="Connecteur en angle 47"/>
                            <wps:cNvCnPr>
                              <a:stCxn id="36" idx="0"/>
                              <a:endCxn id="48" idx="3"/>
                            </wps:cNvCnPr>
                            <wps:spPr>
                              <a:xfrm rot="16200000" flipV="1">
                                <a:off x="5616670" y="760912"/>
                                <a:ext cx="595339" cy="110440"/>
                              </a:xfrm>
                              <a:prstGeom prst="bentConnector2">
                                <a:avLst/>
                              </a:prstGeom>
                              <a:ln w="28575">
                                <a:headEnd type="triangle"/>
                              </a:ln>
                            </wps:spPr>
                            <wps:style>
                              <a:lnRef idx="1">
                                <a:schemeClr val="accent1"/>
                              </a:lnRef>
                              <a:fillRef idx="0">
                                <a:schemeClr val="accent1"/>
                              </a:fillRef>
                              <a:effectRef idx="0">
                                <a:schemeClr val="accent1"/>
                              </a:effectRef>
                              <a:fontRef idx="minor">
                                <a:schemeClr val="tx1"/>
                              </a:fontRef>
                            </wps:style>
                            <wps:bodyPr/>
                          </wps:wsp>
                          <wps:wsp>
                            <wps:cNvPr id="48" name="Rectangle à coins arrondis 48"/>
                            <wps:cNvSpPr/>
                            <wps:spPr>
                              <a:xfrm>
                                <a:off x="4544291" y="188973"/>
                                <a:ext cx="1314828" cy="65897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F5B93" w:rsidRPr="00D06F90" w:rsidRDefault="002F5B93" w:rsidP="00E540BB">
                                  <w:pPr>
                                    <w:pStyle w:val="NormalWeb"/>
                                    <w:spacing w:before="0" w:beforeAutospacing="0" w:after="0" w:afterAutospacing="0"/>
                                    <w:jc w:val="center"/>
                                    <w:rPr>
                                      <w:sz w:val="22"/>
                                      <w:szCs w:val="22"/>
                                    </w:rPr>
                                  </w:pPr>
                                  <w:proofErr w:type="spellStart"/>
                                  <w:r w:rsidRPr="001B7611">
                                    <w:rPr>
                                      <w:rFonts w:asciiTheme="minorHAnsi" w:hAnsi="Calibri" w:cstheme="minorBidi"/>
                                      <w:b/>
                                      <w:bCs/>
                                      <w:color w:val="FFFFFF" w:themeColor="light1"/>
                                      <w:kern w:val="24"/>
                                      <w:sz w:val="22"/>
                                      <w:szCs w:val="22"/>
                                    </w:rPr>
                                    <w:t>Efficiency</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Connecteur en angle 49"/>
                            <wps:cNvCnPr>
                              <a:stCxn id="18" idx="0"/>
                              <a:endCxn id="48" idx="1"/>
                            </wps:cNvCnPr>
                            <wps:spPr>
                              <a:xfrm rot="5400000" flipH="1" flipV="1">
                                <a:off x="4169575" y="739084"/>
                                <a:ext cx="595339" cy="154096"/>
                              </a:xfrm>
                              <a:prstGeom prst="bentConnector2">
                                <a:avLst/>
                              </a:prstGeom>
                              <a:ln w="28575">
                                <a:headEnd type="triangle"/>
                              </a:ln>
                            </wps:spPr>
                            <wps:style>
                              <a:lnRef idx="1">
                                <a:schemeClr val="accent1"/>
                              </a:lnRef>
                              <a:fillRef idx="0">
                                <a:schemeClr val="accent1"/>
                              </a:fillRef>
                              <a:effectRef idx="0">
                                <a:schemeClr val="accent1"/>
                              </a:effectRef>
                              <a:fontRef idx="minor">
                                <a:schemeClr val="tx1"/>
                              </a:fontRef>
                            </wps:style>
                            <wps:bodyPr/>
                          </wps:wsp>
                          <wps:wsp>
                            <wps:cNvPr id="50" name="Connecteur en angle 50"/>
                            <wps:cNvCnPr>
                              <a:stCxn id="43" idx="0"/>
                              <a:endCxn id="51" idx="3"/>
                            </wps:cNvCnPr>
                            <wps:spPr>
                              <a:xfrm rot="16200000" flipV="1">
                                <a:off x="7377305" y="-1575261"/>
                                <a:ext cx="1056113" cy="3643695"/>
                              </a:xfrm>
                              <a:prstGeom prst="bentConnector2">
                                <a:avLst/>
                              </a:prstGeom>
                              <a:ln w="28575">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51" name="Rectangle à coins arrondis 51"/>
                            <wps:cNvSpPr/>
                            <wps:spPr>
                              <a:xfrm>
                                <a:off x="4729945" y="-602149"/>
                                <a:ext cx="1353567" cy="641359"/>
                              </a:xfrm>
                              <a:prstGeom prst="roundRect">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5B93" w:rsidRPr="00D06F90" w:rsidRDefault="002F5B93" w:rsidP="00D346C6">
                                  <w:pPr>
                                    <w:pStyle w:val="NormalWeb"/>
                                    <w:spacing w:before="0" w:beforeAutospacing="0" w:after="0" w:afterAutospacing="0"/>
                                    <w:jc w:val="center"/>
                                    <w:rPr>
                                      <w:sz w:val="22"/>
                                      <w:szCs w:val="22"/>
                                    </w:rPr>
                                  </w:pPr>
                                  <w:r w:rsidRPr="001B7611">
                                    <w:rPr>
                                      <w:rFonts w:asciiTheme="minorHAnsi" w:hAnsi="Calibri" w:cstheme="minorBidi"/>
                                      <w:b/>
                                      <w:bCs/>
                                      <w:color w:val="1F497D" w:themeColor="text2"/>
                                      <w:kern w:val="24"/>
                                      <w:sz w:val="22"/>
                                      <w:szCs w:val="22"/>
                                    </w:rPr>
                                    <w:t>Utility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Connecteur en angle 52"/>
                            <wps:cNvCnPr>
                              <a:stCxn id="15" idx="0"/>
                              <a:endCxn id="51" idx="1"/>
                            </wps:cNvCnPr>
                            <wps:spPr>
                              <a:xfrm rot="5400000" flipH="1" flipV="1">
                                <a:off x="2169726" y="-1774322"/>
                                <a:ext cx="1067365" cy="4053075"/>
                              </a:xfrm>
                              <a:prstGeom prst="bentConnector2">
                                <a:avLst/>
                              </a:prstGeom>
                              <a:ln w="28575">
                                <a:headEnd type="triangle"/>
                              </a:ln>
                            </wps:spPr>
                            <wps:style>
                              <a:lnRef idx="1">
                                <a:schemeClr val="accent1"/>
                              </a:lnRef>
                              <a:fillRef idx="0">
                                <a:schemeClr val="accent1"/>
                              </a:fillRef>
                              <a:effectRef idx="0">
                                <a:schemeClr val="accent1"/>
                              </a:effectRef>
                              <a:fontRef idx="minor">
                                <a:schemeClr val="tx1"/>
                              </a:fontRef>
                            </wps:style>
                            <wps:bodyPr/>
                          </wps:wsp>
                          <wps:wsp>
                            <wps:cNvPr id="53" name="Connecteur en angle 53"/>
                            <wps:cNvCnPr>
                              <a:stCxn id="15" idx="2"/>
                              <a:endCxn id="55" idx="1"/>
                            </wps:cNvCnPr>
                            <wps:spPr>
                              <a:xfrm rot="16200000" flipH="1">
                                <a:off x="816902" y="2181308"/>
                                <a:ext cx="302129" cy="582194"/>
                              </a:xfrm>
                              <a:prstGeom prst="bentConnector2">
                                <a:avLst/>
                              </a:prstGeom>
                              <a:ln w="28575">
                                <a:headEnd type="triangle"/>
                              </a:ln>
                            </wps:spPr>
                            <wps:style>
                              <a:lnRef idx="1">
                                <a:schemeClr val="accent1"/>
                              </a:lnRef>
                              <a:fillRef idx="0">
                                <a:schemeClr val="accent1"/>
                              </a:fillRef>
                              <a:effectRef idx="0">
                                <a:schemeClr val="accent1"/>
                              </a:effectRef>
                              <a:fontRef idx="minor">
                                <a:schemeClr val="tx1"/>
                              </a:fontRef>
                            </wps:style>
                            <wps:bodyPr/>
                          </wps:wsp>
                          <wps:wsp>
                            <wps:cNvPr id="54" name="Connecteur en angle 54"/>
                            <wps:cNvCnPr>
                              <a:stCxn id="13" idx="2"/>
                              <a:endCxn id="55" idx="3"/>
                            </wps:cNvCnPr>
                            <wps:spPr>
                              <a:xfrm rot="5400000">
                                <a:off x="2403201" y="2215837"/>
                                <a:ext cx="617063" cy="198200"/>
                              </a:xfrm>
                              <a:prstGeom prst="bentConnector2">
                                <a:avLst/>
                              </a:prstGeom>
                              <a:ln w="28575">
                                <a:headEnd type="triangle"/>
                              </a:ln>
                            </wps:spPr>
                            <wps:style>
                              <a:lnRef idx="1">
                                <a:schemeClr val="accent1"/>
                              </a:lnRef>
                              <a:fillRef idx="0">
                                <a:schemeClr val="accent1"/>
                              </a:fillRef>
                              <a:effectRef idx="0">
                                <a:schemeClr val="accent1"/>
                              </a:effectRef>
                              <a:fontRef idx="minor">
                                <a:schemeClr val="tx1"/>
                              </a:fontRef>
                            </wps:style>
                            <wps:bodyPr/>
                          </wps:wsp>
                          <wps:wsp>
                            <wps:cNvPr id="55" name="Rectangle à coins arrondis 55"/>
                            <wps:cNvSpPr/>
                            <wps:spPr>
                              <a:xfrm>
                                <a:off x="1259063" y="2302788"/>
                                <a:ext cx="1353567" cy="641358"/>
                              </a:xfrm>
                              <a:prstGeom prst="roundRect">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5B93" w:rsidRPr="00D06F90" w:rsidRDefault="002F5B93" w:rsidP="00D346C6">
                                  <w:pPr>
                                    <w:pStyle w:val="NormalWeb"/>
                                    <w:spacing w:before="0" w:beforeAutospacing="0" w:after="0" w:afterAutospacing="0"/>
                                    <w:jc w:val="center"/>
                                    <w:rPr>
                                      <w:color w:val="1F497D" w:themeColor="text2"/>
                                      <w:sz w:val="22"/>
                                      <w:szCs w:val="22"/>
                                    </w:rPr>
                                  </w:pPr>
                                  <w:r>
                                    <w:rPr>
                                      <w:rFonts w:asciiTheme="minorHAnsi" w:hAnsi="Calibri" w:cstheme="minorBidi"/>
                                      <w:b/>
                                      <w:bCs/>
                                      <w:color w:val="1F497D" w:themeColor="text2"/>
                                      <w:kern w:val="24"/>
                                      <w:sz w:val="22"/>
                                      <w:szCs w:val="22"/>
                                    </w:rPr>
                                    <w:t>Relevance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56" name="Flèche droite à entaille 56"/>
                          <wps:cNvSpPr/>
                          <wps:spPr>
                            <a:xfrm>
                              <a:off x="1367834" y="1440159"/>
                              <a:ext cx="511687" cy="288032"/>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01" name="Rectangle à coins arrondis 101"/>
                        <wps:cNvSpPr/>
                        <wps:spPr>
                          <a:xfrm>
                            <a:off x="2528516" y="1515918"/>
                            <a:ext cx="888365" cy="32402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F5B93" w:rsidRPr="00D06F90" w:rsidRDefault="002F5B93" w:rsidP="00D346C6">
                              <w:pPr>
                                <w:pStyle w:val="NormalWeb"/>
                                <w:spacing w:before="0" w:beforeAutospacing="0" w:after="0" w:afterAutospacing="0"/>
                                <w:jc w:val="center"/>
                                <w:rPr>
                                  <w:sz w:val="22"/>
                                  <w:szCs w:val="22"/>
                                </w:rPr>
                              </w:pPr>
                              <w:proofErr w:type="spellStart"/>
                              <w:r>
                                <w:rPr>
                                  <w:rFonts w:asciiTheme="minorHAnsi" w:hAnsi="Calibri" w:cstheme="minorBidi"/>
                                  <w:b/>
                                  <w:bCs/>
                                  <w:color w:val="FFFFFF" w:themeColor="light1"/>
                                  <w:kern w:val="24"/>
                                  <w:sz w:val="22"/>
                                  <w:szCs w:val="22"/>
                                </w:rPr>
                                <w:t>Economy</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2" name="Connecteur droit avec flèche 102"/>
                        <wps:cNvCnPr>
                          <a:stCxn id="101" idx="0"/>
                          <a:endCxn id="17" idx="2"/>
                        </wps:cNvCnPr>
                        <wps:spPr>
                          <a:xfrm flipH="1" flipV="1">
                            <a:off x="2967012" y="1281493"/>
                            <a:ext cx="5687" cy="234425"/>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Groupe 103" o:spid="_x0000_s1030" style="position:absolute;left:0;text-align:left;margin-left:-45.55pt;margin-top:9.1pt;width:553.65pt;height:216.5pt;z-index:251699200;mso-height-relative:margin" coordsize="70313,2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">
                <v:group id="Groupe 74" o:spid="_x0000_s1031" style="position:absolute;width:70313;height:22243" coordorigin=",-6021" coordsize="104040,452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e 7" o:spid="_x0000_s1032" style="position:absolute;top:-6021;width:104040;height:45236" coordorigin=",-6021" coordsize="104040,452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9" o:spid="_x0000_s1033" type="#_x0000_t13" style="position:absolute;left:18654;top:3841;width:71524;height:2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Zl8MA&#10;AADaAAAADwAAAGRycy9kb3ducmV2LnhtbESPT2vCQBTE7wW/w/IEL8Vs4qHV6CraP7QHRY16f2Sf&#10;STD7NmS3Mf323UKhx2FmfsMsVr2pRUetqywrSKIYBHFudcWFgvPpfTwF4TyyxtoyKfgmB6vl4GGB&#10;qbZ3PlKX+UIECLsUFZTeN6mULi/JoItsQxy8q20N+iDbQuoW7wFuajmJ4ydpsOKwUGJDLyXlt+zL&#10;KPi41cbYt8tuk2iWz48H94r7rVKjYb+eg/DU+//wX/tTK5jB75Vw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fZl8MAAADaAAAADwAAAAAAAAAAAAAAAACYAgAAZHJzL2Rv&#10;d25yZXYueG1sUEsFBgAAAAAEAAQA9QAAAIgDAAAAAA==&#10;" adj="18097" fillcolor="#95b3d7 [1940]" stroked="f"/>
                    <v:group id="Groupe 12" o:spid="_x0000_s1034" style="position:absolute;top:7858;width:34877;height:15355" coordorigin=",5669" coordsize="34877,26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oundrect id="Rectangle à coins arrondis 15" o:spid="_x0000_s1035" style="position:absolute;top:5669;width:13537;height:268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wxsAA&#10;AADbAAAADwAAAGRycy9kb3ducmV2LnhtbERPS4vCMBC+C/6HMMLeNFVQpGsUERYse/Jx8TY2s02x&#10;mWSbqN399UYQvM3H95zFqrONuFEbascKxqMMBHHpdM2VguPhazgHESKyxsYxKfijAKtlv7fAXLs7&#10;7+i2j5VIIRxyVGBi9LmUoTRkMYycJ07cj2stxgTbSuoW7yncNnKSZTNpsebUYNDTxlB52V+tgt1v&#10;fTqX/4XfGC78GK/F6VtPlfoYdOtPEJG6+Ba/3Fud5k/h+Us6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SwxsAAAADbAAAADwAAAAAAAAAAAAAAAACYAgAAZHJzL2Rvd25y&#10;ZXYueG1sUEsFBgAAAAAEAAQA9QAAAIUDAAAAAA==&#10;" fillcolor="#dbe5f1 [660]" strokecolor="#4f81bd [3204]" strokeweight="2pt">
                        <v:textbox>
                          <w:txbxContent>
                            <w:p w:rsidR="002F5B93" w:rsidRPr="00D06F90" w:rsidRDefault="002F5B93" w:rsidP="00D346C6">
                              <w:pPr>
                                <w:pStyle w:val="NormalWeb"/>
                                <w:spacing w:before="0" w:beforeAutospacing="0" w:after="0" w:afterAutospacing="0"/>
                                <w:jc w:val="center"/>
                                <w:rPr>
                                  <w:sz w:val="22"/>
                                  <w:szCs w:val="22"/>
                                </w:rPr>
                              </w:pPr>
                              <w:proofErr w:type="spellStart"/>
                              <w:r w:rsidRPr="001B7611">
                                <w:rPr>
                                  <w:rFonts w:asciiTheme="minorHAnsi" w:hAnsi="Calibri" w:cstheme="minorBidi"/>
                                  <w:b/>
                                  <w:bCs/>
                                  <w:color w:val="1F497D" w:themeColor="text2"/>
                                  <w:kern w:val="24"/>
                                  <w:sz w:val="22"/>
                                  <w:szCs w:val="22"/>
                                </w:rPr>
                                <w:t>Needs</w:t>
                              </w:r>
                              <w:proofErr w:type="spellEnd"/>
                            </w:p>
                          </w:txbxContent>
                        </v:textbox>
                      </v:roundrect>
                      <v:rect id="Rectangle 14" o:spid="_x0000_s1036" style="position:absolute;left:22000;top:11421;width:12216;height:149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1ZksEA&#10;AADbAAAADwAAAGRycy9kb3ducmV2LnhtbERPTYvCMBC9C/6HMIIX0VRZpXSNoqIgix7Uhb0OzWxT&#10;bCaliVr//WZB8DaP9znzZWsrcafGl44VjEcJCOLc6ZILBd+X3TAF4QOyxsoxKXiSh+Wi25ljpt2D&#10;T3Q/h0LEEPYZKjAh1JmUPjdk0Y9cTRy5X9dYDBE2hdQNPmK4reQkSWbSYsmxwWBNG0P59XyzCmS5&#10;qtLD18+2Hl98mG7T9eB6NEr1e+3qE0SgNrzFL/dex/kf8P9LPE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dWZLBAAAA2wAAAA8AAAAAAAAAAAAAAAAAmAIAAGRycy9kb3du&#10;cmV2LnhtbFBLBQYAAAAABAAEAPUAAACGAwAAAAA=&#10;" filled="f" stroked="f">
                        <v:textbox inset="8.4pt,8.4pt,8.4pt,8.4pt"/>
                      </v:rect>
                      <v:roundrect id="Rectangle à coins arrondis 13" o:spid="_x0000_s1037" style="position:absolute;left:21339;top:10760;width:13538;height:16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1WkMIA&#10;AADbAAAADwAAAGRycy9kb3ducmV2LnhtbERPTWvCQBC9F/oflil40402iERXsWKhh17UVvQ2ZMck&#10;NjsbdlcT/70rCL3N433ObNGZWlzJ+cqyguEgAUGcW11xoeBn99mfgPABWWNtmRTcyMNi/voyw0zb&#10;ljd03YZCxBD2GSooQ2gyKX1ekkE/sA1x5E7WGQwRukJqh20MN7UcJclYGqw4NpTY0Kqk/G97MQra&#10;j6H5dsvjudiY0X6dpod68psq1XvrllMQgbrwL366v3Sc/w6PX+IB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bVaQwgAAANsAAAAPAAAAAAAAAAAAAAAAAJgCAABkcnMvZG93&#10;bnJldi54bWxQSwUGAAAAAAQABAD1AAAAhwMAAAAA&#10;" fillcolor="#4f81bd [3204]" strokecolor="white [3201]" strokeweight="2pt">
                        <v:textbox>
                          <w:txbxContent>
                            <w:p w:rsidR="002F5B93" w:rsidRPr="00D06F90" w:rsidRDefault="002F5B93" w:rsidP="00D346C6">
                              <w:pPr>
                                <w:pStyle w:val="NormalWeb"/>
                                <w:spacing w:before="0" w:beforeAutospacing="0" w:after="0" w:afterAutospacing="0"/>
                                <w:jc w:val="center"/>
                                <w:rPr>
                                  <w:sz w:val="22"/>
                                  <w:szCs w:val="22"/>
                                </w:rPr>
                              </w:pPr>
                              <w:proofErr w:type="gramStart"/>
                              <w:r w:rsidRPr="001B7611">
                                <w:rPr>
                                  <w:rFonts w:asciiTheme="minorHAnsi" w:hAnsi="Calibri" w:cstheme="minorBidi"/>
                                  <w:b/>
                                  <w:bCs/>
                                  <w:color w:val="FFFFFF" w:themeColor="light1"/>
                                  <w:kern w:val="24"/>
                                  <w:sz w:val="22"/>
                                  <w:szCs w:val="22"/>
                                </w:rPr>
                                <w:t>Objectives</w:t>
                              </w:r>
                              <w:proofErr w:type="gramEnd"/>
                            </w:p>
                          </w:txbxContent>
                        </v:textbox>
                      </v:roundrect>
                    </v:group>
                    <v:group id="Groupe 16" o:spid="_x0000_s1038" style="position:absolute;left:37133;top:10760;width:13537;height:9280" coordorigin="37133,10760" coordsize="13537,16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oundrect id="Rectangle à coins arrondis 17" o:spid="_x0000_s1039" style="position:absolute;left:37133;top:10760;width:13537;height:16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ZQk8MA&#10;AADbAAAADwAAAGRycy9kb3ducmV2LnhtbERPTWvCQBC9C/6HZQRvdRMJraSuQUsFD72obWlvQ3aa&#10;pGZnw+5q4r93CwVv83ifsywG04oLOd9YVpDOEhDEpdUNVwrej9uHBQgfkDW2lknBlTwUq/Foibm2&#10;Pe/pcgiViCHsc1RQh9DlUvqyJoN+ZjviyP1YZzBE6CqpHfYx3LRyniSP0mDDsaHGjl5qKk+Hs1HQ&#10;b1Lz5tbfv9XezD9fs+yrXXxkSk0nw/oZRKAh3MX/7p2O85/g75d4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ZQk8MAAADbAAAADwAAAAAAAAAAAAAAAACYAgAAZHJzL2Rv&#10;d25yZXYueG1sUEsFBgAAAAAEAAQA9QAAAIgDAAAAAA==&#10;" fillcolor="#4f81bd [3204]" strokecolor="white [3201]" strokeweight="2pt">
                        <v:textbox>
                          <w:txbxContent>
                            <w:p w:rsidR="002F5B93" w:rsidRPr="00D06F90" w:rsidRDefault="002F5B93" w:rsidP="00D346C6">
                              <w:pPr>
                                <w:pStyle w:val="NormalWeb"/>
                                <w:spacing w:before="0" w:beforeAutospacing="0" w:after="0" w:afterAutospacing="0"/>
                                <w:jc w:val="center"/>
                                <w:rPr>
                                  <w:sz w:val="22"/>
                                  <w:szCs w:val="22"/>
                                </w:rPr>
                              </w:pPr>
                              <w:r w:rsidRPr="001B7611">
                                <w:rPr>
                                  <w:rFonts w:asciiTheme="minorHAnsi" w:hAnsi="Calibri" w:cstheme="minorBidi"/>
                                  <w:b/>
                                  <w:bCs/>
                                  <w:color w:val="FFFFFF" w:themeColor="light1"/>
                                  <w:kern w:val="24"/>
                                  <w:sz w:val="22"/>
                                  <w:szCs w:val="22"/>
                                </w:rPr>
                                <w:t>Inputs</w:t>
                              </w:r>
                            </w:p>
                          </w:txbxContent>
                        </v:textbox>
                      </v:roundrect>
                      <v:rect id="Rectangle 18" o:spid="_x0000_s1040" style="position:absolute;left:37794;top:11421;width:12215;height:149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BTl8UA&#10;AADbAAAADwAAAGRycy9kb3ducmV2LnhtbESPT2vCQBDF7wW/wzKCl6IbBUuIrqJioZT24B/wOmTH&#10;bDA7G7JbTb995yD0NsN7895vluveN+pOXawDG5hOMlDEZbA1VwbOp/dxDiomZItNYDLwSxHWq8HL&#10;EgsbHnyg+zFVSkI4FmjApdQWWsfSkcc4CS2xaNfQeUyydpW2HT4k3Dd6lmVv2mPN0uCwpZ2j8nb8&#10;8QZ0vWnyr8/Lvp2eYprv8+3r7dsZMxr2mwWoRH36Nz+vP6zgC6z8IgPo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EFOXxQAAANsAAAAPAAAAAAAAAAAAAAAAAJgCAABkcnMv&#10;ZG93bnJldi54bWxQSwUGAAAAAAQABAD1AAAAigMAAAAA&#10;" filled="f" stroked="f">
                        <v:textbox inset="8.4pt,8.4pt,8.4pt,8.4pt"/>
                      </v:rect>
                    </v:group>
                    <v:group id="Groupe 19" o:spid="_x0000_s1041" style="position:absolute;left:52926;top:10760;width:13538;height:9280" coordorigin="52926,10760" coordsize="13537,16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oundrect id="Rectangle à coins arrondis 20" o:spid="_x0000_s1042" style="position:absolute;left:52926;top:10760;width:13538;height:16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MCWsEA&#10;AADbAAAADwAAAGRycy9kb3ducmV2LnhtbERPz2vCMBS+C/4P4QneNLUUkWoUlQ128KJTcbdH89Z2&#10;a15Kktn635uDsOPH93u16U0j7uR8bVnBbJqAIC6srrlUcP58nyxA+ICssbFMCh7kYbMeDlaYa9vx&#10;ke6nUIoYwj5HBVUIbS6lLyoy6Ke2JY7ct3UGQ4SulNphF8NNI9MkmUuDNceGClvaV1T8nv6Mgm43&#10;Mwe3/fopjya9vmXZrVlcMqXGo367BBGoD//il/tDK0jj+vgl/g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TAlrBAAAA2wAAAA8AAAAAAAAAAAAAAAAAmAIAAGRycy9kb3du&#10;cmV2LnhtbFBLBQYAAAAABAAEAPUAAACGAwAAAAA=&#10;" fillcolor="#4f81bd [3204]" strokecolor="white [3201]" strokeweight="2pt">
                        <v:textbox>
                          <w:txbxContent>
                            <w:p w:rsidR="002F5B93" w:rsidRPr="00D06F90" w:rsidRDefault="002F5B93" w:rsidP="00D346C6">
                              <w:pPr>
                                <w:pStyle w:val="NormalWeb"/>
                                <w:spacing w:before="0" w:beforeAutospacing="0" w:after="0" w:afterAutospacing="0"/>
                                <w:jc w:val="center"/>
                                <w:rPr>
                                  <w:sz w:val="22"/>
                                  <w:szCs w:val="22"/>
                                </w:rPr>
                              </w:pPr>
                              <w:r w:rsidRPr="001B7611">
                                <w:rPr>
                                  <w:rFonts w:asciiTheme="minorHAnsi" w:hAnsi="Calibri" w:cstheme="minorBidi"/>
                                  <w:b/>
                                  <w:bCs/>
                                  <w:color w:val="FFFFFF" w:themeColor="light1"/>
                                  <w:kern w:val="24"/>
                                  <w:sz w:val="22"/>
                                  <w:szCs w:val="22"/>
                                </w:rPr>
                                <w:t>Outputs</w:t>
                              </w:r>
                            </w:p>
                          </w:txbxContent>
                        </v:textbox>
                      </v:roundrect>
                      <v:rect id="Rectangle 36" o:spid="_x0000_s1043" style="position:absolute;left:53587;top:11421;width:12216;height:149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Y+HsMA&#10;AADbAAAADwAAAGRycy9kb3ducmV2LnhtbESPQYvCMBSE78L+h/AWvMiaqiilGsVdFET0sLqw10fz&#10;bIrNS2mi1n9vBMHjMDPfMLNFaytxpcaXjhUM+gkI4tzpkgsFf8f1VwrCB2SNlWNScCcPi/lHZ4aZ&#10;djf+peshFCJC2GeowIRQZ1L63JBF33c1cfROrrEYomwKqRu8Rbit5DBJJtJiyXHBYE0/hvLz4WIV&#10;yHJZpbvt/6oeHH0Yr9Lv3nlvlOp+tsspiEBteIdf7Y1WMJrA80v8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Y+HsMAAADbAAAADwAAAAAAAAAAAAAAAACYAgAAZHJzL2Rv&#10;d25yZXYueG1sUEsFBgAAAAAEAAQA9QAAAIgDAAAAAA==&#10;" filled="f" stroked="f">
                        <v:textbox inset="8.4pt,8.4pt,8.4pt,8.4pt"/>
                      </v:rect>
                    </v:group>
                    <v:group id="Groupe 40" o:spid="_x0000_s1044" style="position:absolute;left:68720;top:7746;width:35320;height:15354" coordorigin="68720,5411" coordsize="35320,26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oundrect id="Rectangle à coins arrondis 41" o:spid="_x0000_s1045" style="position:absolute;left:68720;top:10841;width:13537;height:16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BCYcUA&#10;AADbAAAADwAAAGRycy9kb3ducmV2LnhtbESPQWvCQBSE70L/w/IK3uomEopEN0FLCx560Wqpt0f2&#10;mUSzb8Pu1qT/vlsoeBxm5htmVY6mEzdyvrWsIJ0lIIgrq1uuFRw+3p4WIHxA1thZJgU/5KEsHiYr&#10;zLUdeEe3fahFhLDPUUETQp9L6auGDPqZ7Ymjd7bOYIjS1VI7HCLcdHKeJM/SYMtxocGeXhqqrvtv&#10;o2DYpObdrU+Xemfmn69Z9tUtjplS08dxvQQRaAz38H97qxVkKfx9iT9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QEJhxQAAANsAAAAPAAAAAAAAAAAAAAAAAJgCAABkcnMv&#10;ZG93bnJldi54bWxQSwUGAAAAAAQABAD1AAAAigMAAAAA&#10;" fillcolor="#4f81bd [3204]" strokecolor="white [3201]" strokeweight="2pt">
                        <v:textbox>
                          <w:txbxContent>
                            <w:p w:rsidR="002F5B93" w:rsidRPr="00D06F90" w:rsidRDefault="002F5B93" w:rsidP="00D346C6">
                              <w:pPr>
                                <w:pStyle w:val="NormalWeb"/>
                                <w:spacing w:before="0" w:beforeAutospacing="0" w:after="0" w:afterAutospacing="0"/>
                                <w:jc w:val="center"/>
                                <w:rPr>
                                  <w:sz w:val="22"/>
                                  <w:szCs w:val="22"/>
                                </w:rPr>
                              </w:pPr>
                              <w:proofErr w:type="spellStart"/>
                              <w:r w:rsidRPr="001B7611">
                                <w:rPr>
                                  <w:rFonts w:asciiTheme="minorHAnsi" w:hAnsi="Calibri" w:cstheme="minorBidi"/>
                                  <w:b/>
                                  <w:bCs/>
                                  <w:color w:val="FFFFFF" w:themeColor="light1"/>
                                  <w:kern w:val="24"/>
                                  <w:sz w:val="22"/>
                                  <w:szCs w:val="22"/>
                                </w:rPr>
                                <w:t>Outcomes</w:t>
                              </w:r>
                              <w:proofErr w:type="spellEnd"/>
                            </w:p>
                          </w:txbxContent>
                        </v:textbox>
                      </v:roundrect>
                      <v:rect id="Rectangle 42" o:spid="_x0000_s1046" style="position:absolute;left:69381;top:11502;width:12216;height:149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T0Qr8A&#10;AADbAAAADwAAAGRycy9kb3ducmV2LnhtbESP0YrCMBRE3wX/IVzBN02tiyvVKLIg+Kh2P+CSXJti&#10;c1OaaLt/bwRhH4eZOcNs94NrxJO6UHtWsJhnIIi1NzVXCn7L42wNIkRkg41nUvBHAfa78WiLhfE9&#10;X+h5jZVIEA4FKrAxtoWUQVtyGOa+JU7ezXcOY5JdJU2HfYK7RuZZtpIOa04LFlv6saTv14dTsNK5&#10;L+9lpdf9hd3x2x6WS31WajoZDhsQkYb4H/60T0bBVw7vL+kH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dPRCvwAAANsAAAAPAAAAAAAAAAAAAAAAAJgCAABkcnMvZG93bnJl&#10;di54bWxQSwUGAAAAAAQABAD1AAAAhAMAAAAA&#10;" filled="f" stroked="f">
                        <v:textbox inset="19.5pt,19.5pt,19.5pt,19.5pt"/>
                      </v:rect>
                      <v:roundrect id="Rectangle à coins arrondis 43" o:spid="_x0000_s1047" style="position:absolute;left:90503;top:5411;width:13537;height:268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KiNMQA&#10;AADbAAAADwAAAGRycy9kb3ducmV2LnhtbESPQWsCMRSE7wX/Q3iCt5q1tiLbzYoIBRdP2l68vW5e&#10;N0s3L3ETdfXXN4VCj8PMfMMUq8F24kJ9aB0rmE0zEMS10y03Cj7e3x6XIEJE1tg5JgU3CrAqRw8F&#10;5tpdeU+XQ2xEgnDIUYGJ0edShtqQxTB1njh5X663GJPsG6l7vCa47eRTli2kxZbTgkFPG0P19+Fs&#10;FexP7fGzvld+Y7jyMzxXx51+UWoyHtavICIN8T/8195qBc9z+P2SfoA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SojTEAAAA2wAAAA8AAAAAAAAAAAAAAAAAmAIAAGRycy9k&#10;b3ducmV2LnhtbFBLBQYAAAAABAAEAPUAAACJAwAAAAA=&#10;" fillcolor="#dbe5f1 [660]" strokecolor="#4f81bd [3204]" strokeweight="2pt">
                        <v:textbox>
                          <w:txbxContent>
                            <w:p w:rsidR="002F5B93" w:rsidRPr="00D06F90" w:rsidRDefault="002F5B93" w:rsidP="00D346C6">
                              <w:pPr>
                                <w:pStyle w:val="NormalWeb"/>
                                <w:spacing w:before="0" w:beforeAutospacing="0" w:after="0" w:afterAutospacing="0"/>
                                <w:jc w:val="center"/>
                                <w:rPr>
                                  <w:sz w:val="22"/>
                                  <w:szCs w:val="22"/>
                                </w:rPr>
                              </w:pPr>
                              <w:proofErr w:type="spellStart"/>
                              <w:r w:rsidRPr="001B7611">
                                <w:rPr>
                                  <w:rFonts w:asciiTheme="minorHAnsi" w:hAnsi="Calibri" w:cstheme="minorBidi"/>
                                  <w:b/>
                                  <w:bCs/>
                                  <w:color w:val="1F497D" w:themeColor="text2"/>
                                  <w:kern w:val="24"/>
                                  <w:sz w:val="22"/>
                                  <w:szCs w:val="22"/>
                                </w:rPr>
                                <w:t>Socio</w:t>
                              </w:r>
                              <w:r>
                                <w:rPr>
                                  <w:rFonts w:asciiTheme="minorHAnsi" w:hAnsi="Calibri" w:cstheme="minorBidi"/>
                                  <w:b/>
                                  <w:bCs/>
                                  <w:color w:val="1F497D" w:themeColor="text2"/>
                                  <w:kern w:val="24"/>
                                  <w:sz w:val="22"/>
                                  <w:szCs w:val="22"/>
                                </w:rPr>
                                <w:t>-</w:t>
                              </w:r>
                              <w:r w:rsidRPr="001B7611">
                                <w:rPr>
                                  <w:rFonts w:asciiTheme="minorHAnsi" w:hAnsi="Calibri" w:cstheme="minorBidi"/>
                                  <w:b/>
                                  <w:bCs/>
                                  <w:color w:val="1F497D" w:themeColor="text2"/>
                                  <w:kern w:val="24"/>
                                  <w:sz w:val="22"/>
                                  <w:szCs w:val="22"/>
                                </w:rPr>
                                <w:t>economic</w:t>
                              </w:r>
                              <w:proofErr w:type="spellEnd"/>
                              <w:r w:rsidRPr="001B7611">
                                <w:rPr>
                                  <w:rFonts w:asciiTheme="minorHAnsi" w:hAnsi="Calibri" w:cstheme="minorBidi"/>
                                  <w:b/>
                                  <w:bCs/>
                                  <w:color w:val="1F497D" w:themeColor="text2"/>
                                  <w:kern w:val="24"/>
                                  <w:sz w:val="22"/>
                                  <w:szCs w:val="22"/>
                                </w:rPr>
                                <w:t xml:space="preserve"> impact</w:t>
                              </w:r>
                              <w:r>
                                <w:rPr>
                                  <w:rFonts w:asciiTheme="minorHAnsi" w:hAnsi="Calibri" w:cstheme="minorBidi"/>
                                  <w:b/>
                                  <w:bCs/>
                                  <w:color w:val="1F497D" w:themeColor="text2"/>
                                  <w:kern w:val="24"/>
                                  <w:sz w:val="22"/>
                                  <w:szCs w:val="22"/>
                                </w:rPr>
                                <w:t>s</w:t>
                              </w:r>
                            </w:p>
                          </w:txbxContent>
                        </v:textbox>
                      </v:roundrect>
                    </v:group>
                    <v:roundrect id="Rectangle à coins arrondis 44" o:spid="_x0000_s1048" style="position:absolute;left:43784;top:32625;width:15911;height:65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eawL4A&#10;AADbAAAADwAAAGRycy9kb3ducmV2LnhtbESPzQrCMBCE74LvEFbwIpr6g2g1igj+XK0+wNKsbbHZ&#10;lCbV+vZGEDwOM/MNs962phRPql1hWcF4FIEgTq0uOFNwux6GCxDOI2ssLZOCNznYbrqdNcbavvhC&#10;z8RnIkDYxagg976KpXRpTgbdyFbEwbvb2qAPss6krvEV4KaUkyiaS4MFh4UcK9rnlD6SxihYNqd3&#10;Usj79Ip+0BzJLhPMtFL9XrtbgfDU+n/41z5rBbMZfL+EHyA3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TXmsC+AAAA2wAAAA8AAAAAAAAAAAAAAAAAmAIAAGRycy9kb3ducmV2&#10;LnhtbFBLBQYAAAAABAAEAPUAAACDAwAAAAA=&#10;" fillcolor="#4f81bd [3204]" strokecolor="#243f60 [1604]" strokeweight="2pt">
                      <v:textbox>
                        <w:txbxContent>
                          <w:p w:rsidR="002F5B93" w:rsidRPr="00D06F90" w:rsidRDefault="002F5B93" w:rsidP="00D346C6">
                            <w:pPr>
                              <w:pStyle w:val="NormalWeb"/>
                              <w:spacing w:before="0" w:beforeAutospacing="0" w:after="0" w:afterAutospacing="0"/>
                              <w:jc w:val="center"/>
                              <w:rPr>
                                <w:sz w:val="22"/>
                                <w:szCs w:val="22"/>
                              </w:rPr>
                            </w:pPr>
                            <w:proofErr w:type="spellStart"/>
                            <w:r w:rsidRPr="001B7611">
                              <w:rPr>
                                <w:rFonts w:asciiTheme="minorHAnsi" w:hAnsi="Calibri" w:cstheme="minorBidi"/>
                                <w:b/>
                                <w:bCs/>
                                <w:color w:val="FFFFFF" w:themeColor="light1"/>
                                <w:kern w:val="24"/>
                                <w:sz w:val="22"/>
                                <w:szCs w:val="22"/>
                              </w:rPr>
                              <w:t>Effectiv</w:t>
                            </w:r>
                            <w:r>
                              <w:rPr>
                                <w:rFonts w:asciiTheme="minorHAnsi" w:hAnsi="Calibri" w:cstheme="minorBidi"/>
                                <w:b/>
                                <w:bCs/>
                                <w:color w:val="FFFFFF" w:themeColor="light1"/>
                                <w:kern w:val="24"/>
                                <w:sz w:val="22"/>
                                <w:szCs w:val="22"/>
                              </w:rPr>
                              <w:t>eness</w:t>
                            </w:r>
                            <w:proofErr w:type="spellEnd"/>
                          </w:p>
                        </w:txbxContent>
                      </v:textbox>
                    </v:roundrect>
                    <v:shapetype id="_x0000_t33" coordsize="21600,21600" o:spt="33" o:oned="t" path="m,l21600,r,21600e" filled="f">
                      <v:stroke joinstyle="miter"/>
                      <v:path arrowok="t" fillok="f" o:connecttype="none"/>
                      <o:lock v:ext="edit" shapetype="t"/>
                    </v:shapetype>
                    <v:shape id="Connecteur en angle 45" o:spid="_x0000_s1049" type="#_x0000_t33" style="position:absolute;left:28018;top:20154;width:15856;height:1567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TXNsMAAADbAAAADwAAAGRycy9kb3ducmV2LnhtbESPzYoCMRCE74LvEFrwphkXV2Q0igi7&#10;uIgHfw4em0k7MzjpDElW4z79RhA8FlX1FTVfRtOIGzlfW1YwGmYgiAuray4VnI5fgykIH5A1NpZJ&#10;wYM8LBfdzhxzbe+8p9shlCJB2OeooAqhzaX0RUUG/dC2xMm7WGcwJOlKqR3eE9w08iPLJtJgzWmh&#10;wpbWFRXXw69RcPlDdxrF6SRsH7v9z/f2LK9xrFS/F1czEIFieIdf7Y1WMP6E55f0A+T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U1zbDAAAA2wAAAA8AAAAAAAAAAAAA&#10;AAAAoQIAAGRycy9kb3ducmV2LnhtbFBLBQYAAAAABAAEAPkAAACRAwAAAAA=&#10;" strokecolor="#4579b8 [3044]" strokeweight="2.25pt">
                      <v:stroke startarrow="block"/>
                    </v:shape>
                    <v:shape id="Connecteur en angle 46" o:spid="_x0000_s1050" type="#_x0000_t33" style="position:absolute;left:59704;top:20135;width:15776;height:1579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2hY8MAAADbAAAADwAAAGRycy9kb3ducmV2LnhtbESPT2sCMRDF70K/QxjBm2atZZGtUYql&#10;0KP1D9jbsBk3azeTsEk1fntTKHh8vHm/N2+xSrYTF+pD61jBdFKAIK6dbrlRsN99jOcgQkTW2Dkm&#10;BTcKsFo+DRZYaXflL7psYyMyhEOFCkyMvpIy1IYshonzxNk7ud5izLJvpO7xmuG2k89FUUqLLecG&#10;g57Whuqf7a/NbxypSLO5/y4P6/Mhbd6NrzdJqdEwvb2CiJTi4/g//akVvJTwtyUDQC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toWPDAAAA2wAAAA8AAAAAAAAAAAAA&#10;AAAAoQIAAGRycy9kb3ducmV2LnhtbFBLBQYAAAAABAAEAPkAAACRAwAAAAA=&#10;" strokecolor="#4579b8 [3044]" strokeweight="2.25pt">
                      <v:stroke startarrow="block"/>
                    </v:shape>
                    <v:shape id="Connecteur en angle 47" o:spid="_x0000_s1051" type="#_x0000_t33" style="position:absolute;left:56166;top:7609;width:5954;height:1104;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rs2sMAAADbAAAADwAAAGRycy9kb3ducmV2LnhtbESPzYoCMRCE74LvEFrwphlFXBmNIoKL&#10;i3jw5+CxmbQzg5POkGQ17tNvFoQ9FlX1FbVYRdOIBzlfW1YwGmYgiAuray4VXM7bwQyED8gaG8uk&#10;4EUeVstuZ4G5tk8+0uMUSpEg7HNUUIXQ5lL6oiKDfmhb4uTdrDMYknSl1A6fCW4aOc6yqTRYc1qo&#10;sKVNRcX99G0U3H7QXUZxNg371+H49bm/ynucKNXvxfUcRKAY/sPv9k4rmHzA35f0A+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K7NrDAAAA2wAAAA8AAAAAAAAAAAAA&#10;AAAAoQIAAGRycy9kb3ducmV2LnhtbFBLBQYAAAAABAAEAPkAAACRAwAAAAA=&#10;" strokecolor="#4579b8 [3044]" strokeweight="2.25pt">
                      <v:stroke startarrow="block"/>
                    </v:shape>
                    <v:roundrect id="Rectangle à coins arrondis 48" o:spid="_x0000_s1052" style="position:absolute;left:45442;top:1889;width:13149;height:65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qQxbsA&#10;AADbAAAADwAAAGRycy9kb3ducmV2LnhtbERPSwrCMBDdC94hjOBGNPWDaDWKCH62th5gaMa22ExK&#10;k2q9vVkILh/vv913phIvalxpWcF0EoEgzqwuOVdwT0/jFQjnkTVWlknBhxzsd/3eFmNt33yjV+Jz&#10;EULYxaig8L6OpXRZQQbdxNbEgXvYxqAPsMmlbvAdwk0lZ1G0lAZLDg0F1nQsKHsmrVGwbi+fpJSP&#10;eYp+1J7JrhPMtVLDQXfYgPDU+b/4575qBYswNnwJP0Duv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WakMW7AAAA2wAAAA8AAAAAAAAAAAAAAAAAmAIAAGRycy9kb3ducmV2Lnht&#10;bFBLBQYAAAAABAAEAPUAAACAAwAAAAA=&#10;" fillcolor="#4f81bd [3204]" strokecolor="#243f60 [1604]" strokeweight="2pt">
                      <v:textbox>
                        <w:txbxContent>
                          <w:p w:rsidR="002F5B93" w:rsidRPr="00D06F90" w:rsidRDefault="002F5B93" w:rsidP="00E540BB">
                            <w:pPr>
                              <w:pStyle w:val="NormalWeb"/>
                              <w:spacing w:before="0" w:beforeAutospacing="0" w:after="0" w:afterAutospacing="0"/>
                              <w:jc w:val="center"/>
                              <w:rPr>
                                <w:sz w:val="22"/>
                                <w:szCs w:val="22"/>
                              </w:rPr>
                            </w:pPr>
                            <w:proofErr w:type="spellStart"/>
                            <w:r w:rsidRPr="001B7611">
                              <w:rPr>
                                <w:rFonts w:asciiTheme="minorHAnsi" w:hAnsi="Calibri" w:cstheme="minorBidi"/>
                                <w:b/>
                                <w:bCs/>
                                <w:color w:val="FFFFFF" w:themeColor="light1"/>
                                <w:kern w:val="24"/>
                                <w:sz w:val="22"/>
                                <w:szCs w:val="22"/>
                              </w:rPr>
                              <w:t>Efficiency</w:t>
                            </w:r>
                            <w:proofErr w:type="spellEnd"/>
                          </w:p>
                        </w:txbxContent>
                      </v:textbox>
                    </v:roundrect>
                    <v:shape id="Connecteur en angle 49" o:spid="_x0000_s1053" type="#_x0000_t33" style="position:absolute;left:41695;top:7390;width:5954;height:1541;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xcNsQAAADbAAAADwAAAGRycy9kb3ducmV2LnhtbESPQYvCMBSE78L+h/AWvGm6IqLVtLiC&#10;UvTiuoLXR/Nsi81LaaJWf71ZWPA4zMw3zCLtTC1u1LrKsoKvYQSCOLe64kLB8Xc9mIJwHlljbZkU&#10;PMhBmnz0Fhhre+cfuh18IQKEXYwKSu+bWEqXl2TQDW1DHLyzbQ36INtC6hbvAW5qOYqiiTRYcVgo&#10;saFVSfnlcDUKntft7LTbmOx7P/HjbHpemt1or1T/s1vOQXjq/Dv83860gvEM/r6EHyCT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jFw2xAAAANsAAAAPAAAAAAAAAAAA&#10;AAAAAKECAABkcnMvZG93bnJldi54bWxQSwUGAAAAAAQABAD5AAAAkgMAAAAA&#10;" strokecolor="#4579b8 [3044]" strokeweight="2.25pt">
                      <v:stroke startarrow="block"/>
                    </v:shape>
                    <v:shape id="Connecteur en angle 50" o:spid="_x0000_s1054" type="#_x0000_t33" style="position:absolute;left:73774;top:-15753;width:10560;height:36437;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ric8AAAADbAAAADwAAAGRycy9kb3ducmV2LnhtbERPTYvCMBC9L/gfwgh7W1NFRapRRHBx&#10;kT1YPXgcmrEtNpOSZDX6681B2OPjfS9W0bTiRs43lhUMBxkI4tLqhisFp+P2awbCB2SNrWVS8CAP&#10;q2XvY4G5tnc+0K0IlUgh7HNUUIfQ5VL6siaDfmA74sRdrDMYEnSV1A7vKdy0cpRlU2mw4dRQY0eb&#10;mspr8WcUXJ7oTsM4m4b94/fw870/y2scK/XZj+s5iEAx/Ivf7p1WMEnr05f0A+Ty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H64nPAAAAA2wAAAA8AAAAAAAAAAAAAAAAA&#10;oQIAAGRycy9kb3ducmV2LnhtbFBLBQYAAAAABAAEAPkAAACOAwAAAAA=&#10;" strokecolor="#4579b8 [3044]" strokeweight="2.25pt">
                      <v:stroke startarrow="block"/>
                    </v:shape>
                    <v:roundrect id="Rectangle à coins arrondis 51" o:spid="_x0000_s1055" style="position:absolute;left:47299;top:-6021;width:13536;height:641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UPBcIA&#10;AADbAAAADwAAAGRycy9kb3ducmV2LnhtbESPQWsCMRSE7wX/Q3iCt5rdglJWo4ggdPGk9uLtuXlu&#10;FjcvcRN1219vCgWPw8x8w8yXvW3FnbrQOFaQjzMQxJXTDdcKvg+b908QISJrbB2Tgh8KsFwM3uZY&#10;aPfgHd33sRYJwqFABSZGX0gZKkMWw9h54uSdXWcxJtnVUnf4SHDbyo8sm0qLDacFg57WhqrL/mYV&#10;7K7N8VT9ln5tuPQ53srjVk+UGg371QxEpD6+wv/tL61gksPfl/QD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1Q8FwgAAANsAAAAPAAAAAAAAAAAAAAAAAJgCAABkcnMvZG93&#10;bnJldi54bWxQSwUGAAAAAAQABAD1AAAAhwMAAAAA&#10;" fillcolor="#dbe5f1 [660]" strokecolor="#4f81bd [3204]" strokeweight="2pt">
                      <v:textbox>
                        <w:txbxContent>
                          <w:p w:rsidR="002F5B93" w:rsidRPr="00D06F90" w:rsidRDefault="002F5B93" w:rsidP="00D346C6">
                            <w:pPr>
                              <w:pStyle w:val="NormalWeb"/>
                              <w:spacing w:before="0" w:beforeAutospacing="0" w:after="0" w:afterAutospacing="0"/>
                              <w:jc w:val="center"/>
                              <w:rPr>
                                <w:sz w:val="22"/>
                                <w:szCs w:val="22"/>
                              </w:rPr>
                            </w:pPr>
                            <w:r w:rsidRPr="001B7611">
                              <w:rPr>
                                <w:rFonts w:asciiTheme="minorHAnsi" w:hAnsi="Calibri" w:cstheme="minorBidi"/>
                                <w:b/>
                                <w:bCs/>
                                <w:color w:val="1F497D" w:themeColor="text2"/>
                                <w:kern w:val="24"/>
                                <w:sz w:val="22"/>
                                <w:szCs w:val="22"/>
                              </w:rPr>
                              <w:t>Utility</w:t>
                            </w:r>
                          </w:p>
                        </w:txbxContent>
                      </v:textbox>
                    </v:roundrect>
                    <v:shape id="Connecteur en angle 52" o:spid="_x0000_s1056" type="#_x0000_t33" style="position:absolute;left:21698;top:-17744;width:10672;height:40531;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FYmsQAAADbAAAADwAAAGRycy9kb3ducmV2LnhtbESPT4vCMBTE78J+h/AW9qbpllW0GsUV&#10;lLJe/AdeH82zLTYvpYla/fQbQfA4zMxvmMmsNZW4UuNKywq+exEI4szqknMFh/2yOwThPLLGyjIp&#10;uJOD2fSjM8FE2xtv6brzuQgQdgkqKLyvEyldVpBB17M1cfBOtjHog2xyqRu8BbipZBxFA2mw5LBQ&#10;YE2LgrLz7mIUPC5/o+N6ZdLfzcD/pMPT3KzjjVJfn+18DMJT69/hVzvVCvoxPL+EHyC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8ViaxAAAANsAAAAPAAAAAAAAAAAA&#10;AAAAAKECAABkcnMvZG93bnJldi54bWxQSwUGAAAAAAQABAD5AAAAkgMAAAAA&#10;" strokecolor="#4579b8 [3044]" strokeweight="2.25pt">
                      <v:stroke startarrow="block"/>
                    </v:shape>
                    <v:shape id="Connecteur en angle 53" o:spid="_x0000_s1057" type="#_x0000_t33" style="position:absolute;left:8168;top:21813;width:3021;height:582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h8BMQAAADbAAAADwAAAGRycy9kb3ducmV2LnhtbESPT2sCMRTE74LfITyhN81aW5HVKFKo&#10;VKQH/xw8PjbP3cXNy5KkGv30jSB4HGbmN8xsEU0jLuR8bVnBcJCBIC6srrlUcNh/9ycgfEDW2Fgm&#10;BTfysJh3OzPMtb3yli67UIoEYZ+jgiqENpfSFxUZ9APbEifvZJ3BkKQrpXZ4TXDTyPcsG0uDNaeF&#10;Clv6qqg47/6MgtMd3WEYJ+Owuf1u16vNUZ7jh1JvvbicgggUwyv8bP9oBZ8jeHxJP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KHwExAAAANsAAAAPAAAAAAAAAAAA&#10;AAAAAKECAABkcnMvZG93bnJldi54bWxQSwUGAAAAAAQABAD5AAAAkgMAAAAA&#10;" strokecolor="#4579b8 [3044]" strokeweight="2.25pt">
                      <v:stroke startarrow="block"/>
                    </v:shape>
                    <v:shape id="Connecteur en angle 54" o:spid="_x0000_s1058" type="#_x0000_t33" style="position:absolute;left:24032;top:22158;width:6170;height:198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oMUsMAAADbAAAADwAAAGRycy9kb3ducmV2LnhtbESPT2sCMRDF7wW/Qxiht5pVW5HVKGIR&#10;erT+Ab0Nm3GzupmETarpt28KhR4fb97vzZsvk23FnbrQOFYwHBQgiCunG64VHPablymIEJE1to5J&#10;wTcFWC56T3MstXvwJ913sRYZwqFEBSZGX0oZKkMWw8B54uxdXGcxZtnVUnf4yHDbylFRTKTFhnOD&#10;QU9rQ9Vt92XzGycq0njqz5Pj+npM23fjq21S6rmfVjMQkVL8P/5Lf2gFb6/wuyUD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9qDFLDAAAA2wAAAA8AAAAAAAAAAAAA&#10;AAAAoQIAAGRycy9kb3ducmV2LnhtbFBLBQYAAAAABAAEAPkAAACRAwAAAAA=&#10;" strokecolor="#4579b8 [3044]" strokeweight="2.25pt">
                      <v:stroke startarrow="block"/>
                    </v:shape>
                    <v:roundrect id="Rectangle à coins arrondis 55" o:spid="_x0000_s1059" style="position:absolute;left:12590;top:23027;width:13536;height:64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4JBsIA&#10;AADbAAAADwAAAGRycy9kb3ducmV2LnhtbESPQWsCMRSE7wX/Q3iCt5pV2FJWo4gguHjS9uLtuXlu&#10;FjcvcRN19dc3hUKPw8x8w8yXvW3FnbrQOFYwGWcgiCunG64VfH9t3j9BhIissXVMCp4UYLkYvM2x&#10;0O7Be7ofYi0ShEOBCkyMvpAyVIYshrHzxMk7u85iTLKrpe7wkeC2ldMs+5AWG04LBj2tDVWXw80q&#10;2F+b46l6lX5tuPQTvJXHnc6VGg371QxEpD7+h//aW60gz+H3S/oB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7gkGwgAAANsAAAAPAAAAAAAAAAAAAAAAAJgCAABkcnMvZG93&#10;bnJldi54bWxQSwUGAAAAAAQABAD1AAAAhwMAAAAA&#10;" fillcolor="#dbe5f1 [660]" strokecolor="#4f81bd [3204]" strokeweight="2pt">
                      <v:textbox>
                        <w:txbxContent>
                          <w:p w:rsidR="002F5B93" w:rsidRPr="00D06F90" w:rsidRDefault="002F5B93" w:rsidP="00D346C6">
                            <w:pPr>
                              <w:pStyle w:val="NormalWeb"/>
                              <w:spacing w:before="0" w:beforeAutospacing="0" w:after="0" w:afterAutospacing="0"/>
                              <w:jc w:val="center"/>
                              <w:rPr>
                                <w:color w:val="1F497D" w:themeColor="text2"/>
                                <w:sz w:val="22"/>
                                <w:szCs w:val="22"/>
                              </w:rPr>
                            </w:pPr>
                            <w:r>
                              <w:rPr>
                                <w:rFonts w:asciiTheme="minorHAnsi" w:hAnsi="Calibri" w:cstheme="minorBidi"/>
                                <w:b/>
                                <w:bCs/>
                                <w:color w:val="1F497D" w:themeColor="text2"/>
                                <w:kern w:val="24"/>
                                <w:sz w:val="22"/>
                                <w:szCs w:val="22"/>
                              </w:rPr>
                              <w:t>Relevance</w:t>
                            </w:r>
                          </w:p>
                        </w:txbxContent>
                      </v:textbox>
                    </v:roundrect>
                  </v:group>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Flèche droite à entaille 56" o:spid="_x0000_s1060" type="#_x0000_t94" style="position:absolute;left:13678;top:14401;width:5117;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3fIMUA&#10;AADbAAAADwAAAGRycy9kb3ducmV2LnhtbESPT2sCMRTE74LfIbxCL1KzKopdzYqIldJbtZfeXjfP&#10;/dPNy5LEdf32TUHwOMzMb5j1pjeN6Mj5yrKCyTgBQZxbXXGh4Ov09rIE4QOyxsYyKbiRh002HKwx&#10;1fbKn9QdQyEihH2KCsoQ2lRKn5dk0I9tSxy9s3UGQ5SukNrhNcJNI6dJspAGK44LJba0Kyn/PV6M&#10;gu/RpXMf+6revZ4OSbCT2bL+mSn1/NRvVyAC9eERvrfftYL5Av6/x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Pd8gxQAAANsAAAAPAAAAAAAAAAAAAAAAAJgCAABkcnMv&#10;ZG93bnJldi54bWxQSwUGAAAAAAQABAD1AAAAigMAAAAA&#10;" adj="15521" fillcolor="#4f81bd [3204]" strokecolor="#243f60 [1604]" strokeweight="2pt"/>
                </v:group>
                <v:roundrect id="Rectangle à coins arrondis 101" o:spid="_x0000_s1061" style="position:absolute;left:25285;top:15159;width:8883;height:32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pWrwA&#10;AADcAAAADwAAAGRycy9kb3ducmV2LnhtbERPSwrCMBDdC94hjOBGNFVBtBpFBD9bWw8wNGNbbCal&#10;SbXe3giCu3m872x2nanEkxpXWlYwnUQgiDOrS84V3NLjeAnCeWSNlWVS8CYHu22/t8FY2xdf6Zn4&#10;XIQQdjEqKLyvYyldVpBBN7E1ceDutjHoA2xyqRt8hXBTyVkULaTBkkNDgTUdCsoeSWsUrNrzOynl&#10;fZ6iH7UnsqsEc63UcNDt1yA8df4v/rkvOsyPpvB9Jlwgt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pjilavAAAANwAAAAPAAAAAAAAAAAAAAAAAJgCAABkcnMvZG93bnJldi54&#10;bWxQSwUGAAAAAAQABAD1AAAAgQMAAAAA&#10;" fillcolor="#4f81bd [3204]" strokecolor="#243f60 [1604]" strokeweight="2pt">
                  <v:textbox>
                    <w:txbxContent>
                      <w:p w:rsidR="002F5B93" w:rsidRPr="00D06F90" w:rsidRDefault="002F5B93" w:rsidP="00D346C6">
                        <w:pPr>
                          <w:pStyle w:val="NormalWeb"/>
                          <w:spacing w:before="0" w:beforeAutospacing="0" w:after="0" w:afterAutospacing="0"/>
                          <w:jc w:val="center"/>
                          <w:rPr>
                            <w:sz w:val="22"/>
                            <w:szCs w:val="22"/>
                          </w:rPr>
                        </w:pPr>
                        <w:proofErr w:type="spellStart"/>
                        <w:r>
                          <w:rPr>
                            <w:rFonts w:asciiTheme="minorHAnsi" w:hAnsi="Calibri" w:cstheme="minorBidi"/>
                            <w:b/>
                            <w:bCs/>
                            <w:color w:val="FFFFFF" w:themeColor="light1"/>
                            <w:kern w:val="24"/>
                            <w:sz w:val="22"/>
                            <w:szCs w:val="22"/>
                          </w:rPr>
                          <w:t>Economy</w:t>
                        </w:r>
                        <w:proofErr w:type="spellEnd"/>
                      </w:p>
                    </w:txbxContent>
                  </v:textbox>
                </v:roundrect>
                <v:shapetype id="_x0000_t32" coordsize="21600,21600" o:spt="32" o:oned="t" path="m,l21600,21600e" filled="f">
                  <v:path arrowok="t" fillok="f" o:connecttype="none"/>
                  <o:lock v:ext="edit" shapetype="t"/>
                </v:shapetype>
                <v:shape id="Connecteur droit avec flèche 102" o:spid="_x0000_s1062" type="#_x0000_t32" style="position:absolute;left:29670;top:12814;width:56;height:234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36874AAADcAAAADwAAAGRycy9kb3ducmV2LnhtbERPTWvCQBC9C/6HZYTedFehoqmr2GLF&#10;q1HvQ3aaBLOzIbON8d93C4Xe5vE+Z7MbfKN66qQObGE+M6CIi+BqLi1cL5/TFSiJyA6bwGThSQK7&#10;7Xi0wcyFB5+pz2OpUghLhhaqGNtMaykq8iiz0BIn7it0HmOCXaldh48U7hu9MGapPdacGips6aOi&#10;4p5/ewu9kdf+eHg/HmStaS9FTrf6ae3LZNi/gYo0xH/xn/vk0nyzgN9n0gV6+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9TfrzvgAAANwAAAAPAAAAAAAAAAAAAAAAAKEC&#10;AABkcnMvZG93bnJldi54bWxQSwUGAAAAAAQABAD5AAAAjAMAAAAA&#10;" strokecolor="#4579b8 [3044]" strokeweight="2.25pt">
                  <v:stroke startarrow="block" endarrow="block"/>
                </v:shape>
              </v:group>
            </w:pict>
          </mc:Fallback>
        </mc:AlternateContent>
      </w:r>
    </w:p>
    <w:p w:rsidR="00F056F7" w:rsidRDefault="00F056F7" w:rsidP="005C403C">
      <w:pPr>
        <w:ind w:left="0"/>
        <w:contextualSpacing/>
        <w:jc w:val="both"/>
        <w:rPr>
          <w:rFonts w:eastAsiaTheme="minorEastAsia"/>
          <w:i/>
          <w:sz w:val="20"/>
          <w:szCs w:val="20"/>
          <w:lang w:val="en-GB" w:eastAsia="fr-FR"/>
        </w:rPr>
      </w:pPr>
    </w:p>
    <w:p w:rsidR="00F056F7" w:rsidRDefault="00F056F7" w:rsidP="005C403C">
      <w:pPr>
        <w:ind w:left="0"/>
        <w:contextualSpacing/>
        <w:jc w:val="both"/>
        <w:rPr>
          <w:rFonts w:eastAsiaTheme="minorEastAsia"/>
          <w:i/>
          <w:sz w:val="20"/>
          <w:szCs w:val="20"/>
          <w:lang w:val="en-GB" w:eastAsia="fr-FR"/>
        </w:rPr>
      </w:pPr>
    </w:p>
    <w:p w:rsidR="00F056F7" w:rsidRDefault="00F056F7" w:rsidP="005C403C">
      <w:pPr>
        <w:ind w:left="0"/>
        <w:contextualSpacing/>
        <w:jc w:val="both"/>
        <w:rPr>
          <w:rFonts w:eastAsiaTheme="minorEastAsia"/>
          <w:i/>
          <w:sz w:val="20"/>
          <w:szCs w:val="20"/>
          <w:lang w:val="en-GB" w:eastAsia="fr-FR"/>
        </w:rPr>
      </w:pPr>
    </w:p>
    <w:p w:rsidR="00F056F7" w:rsidRDefault="00F056F7" w:rsidP="005C403C">
      <w:pPr>
        <w:ind w:left="0"/>
        <w:contextualSpacing/>
        <w:jc w:val="both"/>
        <w:rPr>
          <w:rFonts w:eastAsiaTheme="minorEastAsia"/>
          <w:i/>
          <w:sz w:val="20"/>
          <w:szCs w:val="20"/>
          <w:lang w:val="en-GB" w:eastAsia="fr-FR"/>
        </w:rPr>
      </w:pPr>
    </w:p>
    <w:p w:rsidR="00F056F7" w:rsidRDefault="00F056F7" w:rsidP="005C403C">
      <w:pPr>
        <w:ind w:left="0"/>
        <w:contextualSpacing/>
        <w:jc w:val="both"/>
        <w:rPr>
          <w:rFonts w:eastAsiaTheme="minorEastAsia"/>
          <w:i/>
          <w:sz w:val="20"/>
          <w:szCs w:val="20"/>
          <w:lang w:val="en-GB" w:eastAsia="fr-FR"/>
        </w:rPr>
      </w:pPr>
    </w:p>
    <w:p w:rsidR="00F056F7" w:rsidRDefault="00F056F7" w:rsidP="005C403C">
      <w:pPr>
        <w:ind w:left="0"/>
        <w:contextualSpacing/>
        <w:jc w:val="both"/>
        <w:rPr>
          <w:rFonts w:eastAsiaTheme="minorEastAsia"/>
          <w:i/>
          <w:sz w:val="20"/>
          <w:szCs w:val="20"/>
          <w:lang w:val="en-GB" w:eastAsia="fr-FR"/>
        </w:rPr>
      </w:pPr>
    </w:p>
    <w:p w:rsidR="00F056F7" w:rsidRDefault="00F056F7" w:rsidP="005C403C">
      <w:pPr>
        <w:ind w:left="0"/>
        <w:contextualSpacing/>
        <w:jc w:val="both"/>
        <w:rPr>
          <w:rFonts w:eastAsiaTheme="minorEastAsia"/>
          <w:i/>
          <w:sz w:val="20"/>
          <w:szCs w:val="20"/>
          <w:lang w:val="en-GB" w:eastAsia="fr-FR"/>
        </w:rPr>
      </w:pPr>
    </w:p>
    <w:p w:rsidR="00D06F90" w:rsidRDefault="00D06F90" w:rsidP="005C403C">
      <w:pPr>
        <w:ind w:left="0"/>
        <w:contextualSpacing/>
        <w:jc w:val="both"/>
        <w:rPr>
          <w:rFonts w:eastAsiaTheme="minorEastAsia"/>
          <w:i/>
          <w:sz w:val="20"/>
          <w:szCs w:val="20"/>
          <w:lang w:val="en-GB" w:eastAsia="fr-FR"/>
        </w:rPr>
      </w:pPr>
    </w:p>
    <w:p w:rsidR="00D06F90" w:rsidRDefault="00D06F90" w:rsidP="005C403C">
      <w:pPr>
        <w:ind w:left="0"/>
        <w:contextualSpacing/>
        <w:jc w:val="both"/>
        <w:rPr>
          <w:rFonts w:eastAsiaTheme="minorEastAsia"/>
          <w:i/>
          <w:sz w:val="20"/>
          <w:szCs w:val="20"/>
          <w:lang w:val="en-GB" w:eastAsia="fr-FR"/>
        </w:rPr>
      </w:pPr>
    </w:p>
    <w:p w:rsidR="004333C3" w:rsidRDefault="004333C3" w:rsidP="005C403C">
      <w:pPr>
        <w:ind w:left="0"/>
        <w:contextualSpacing/>
        <w:jc w:val="both"/>
        <w:rPr>
          <w:rFonts w:eastAsiaTheme="minorEastAsia" w:cs="Arial"/>
          <w:sz w:val="20"/>
          <w:szCs w:val="20"/>
          <w:lang w:val="en-GB" w:eastAsia="fr-FR"/>
        </w:rPr>
      </w:pPr>
    </w:p>
    <w:p w:rsidR="004333C3" w:rsidRDefault="004333C3" w:rsidP="005C403C">
      <w:pPr>
        <w:ind w:left="0"/>
        <w:contextualSpacing/>
        <w:jc w:val="both"/>
        <w:rPr>
          <w:rFonts w:eastAsiaTheme="minorEastAsia" w:cs="Arial"/>
          <w:sz w:val="20"/>
          <w:szCs w:val="20"/>
          <w:lang w:val="en-GB" w:eastAsia="fr-FR"/>
        </w:rPr>
      </w:pPr>
    </w:p>
    <w:p w:rsidR="004333C3" w:rsidRDefault="004333C3" w:rsidP="005C403C">
      <w:pPr>
        <w:ind w:left="0"/>
        <w:contextualSpacing/>
        <w:jc w:val="both"/>
        <w:rPr>
          <w:rFonts w:eastAsiaTheme="minorEastAsia" w:cs="Arial"/>
          <w:sz w:val="20"/>
          <w:szCs w:val="20"/>
          <w:lang w:val="en-GB" w:eastAsia="fr-FR"/>
        </w:rPr>
      </w:pPr>
    </w:p>
    <w:p w:rsidR="004333C3" w:rsidRDefault="004333C3" w:rsidP="005C403C">
      <w:pPr>
        <w:ind w:left="0"/>
        <w:contextualSpacing/>
        <w:jc w:val="both"/>
        <w:rPr>
          <w:rFonts w:eastAsiaTheme="minorEastAsia" w:cs="Arial"/>
          <w:sz w:val="20"/>
          <w:szCs w:val="20"/>
          <w:lang w:val="en-GB" w:eastAsia="fr-FR"/>
        </w:rPr>
      </w:pPr>
    </w:p>
    <w:p w:rsidR="004333C3" w:rsidRDefault="004333C3" w:rsidP="005C403C">
      <w:pPr>
        <w:ind w:left="0"/>
        <w:contextualSpacing/>
        <w:jc w:val="both"/>
        <w:rPr>
          <w:rFonts w:eastAsiaTheme="minorEastAsia" w:cs="Arial"/>
          <w:sz w:val="20"/>
          <w:szCs w:val="20"/>
          <w:lang w:val="en-GB" w:eastAsia="fr-FR"/>
        </w:rPr>
      </w:pPr>
    </w:p>
    <w:p w:rsidR="004333C3" w:rsidRDefault="004333C3" w:rsidP="005C403C">
      <w:pPr>
        <w:ind w:left="0"/>
        <w:contextualSpacing/>
        <w:jc w:val="both"/>
        <w:rPr>
          <w:rFonts w:eastAsiaTheme="minorEastAsia" w:cs="Arial"/>
          <w:sz w:val="20"/>
          <w:szCs w:val="20"/>
          <w:lang w:val="en-GB" w:eastAsia="fr-FR"/>
        </w:rPr>
      </w:pPr>
    </w:p>
    <w:p w:rsidR="004333C3" w:rsidRDefault="004333C3" w:rsidP="005C403C">
      <w:pPr>
        <w:ind w:left="0"/>
        <w:contextualSpacing/>
        <w:jc w:val="both"/>
        <w:rPr>
          <w:rFonts w:eastAsiaTheme="minorEastAsia" w:cs="Arial"/>
          <w:sz w:val="20"/>
          <w:szCs w:val="20"/>
          <w:lang w:val="en-GB" w:eastAsia="fr-FR"/>
        </w:rPr>
      </w:pPr>
    </w:p>
    <w:p w:rsidR="004333C3" w:rsidRDefault="004333C3" w:rsidP="005C403C">
      <w:pPr>
        <w:ind w:left="0"/>
        <w:contextualSpacing/>
        <w:jc w:val="both"/>
        <w:rPr>
          <w:rFonts w:eastAsiaTheme="minorEastAsia" w:cs="Arial"/>
          <w:sz w:val="20"/>
          <w:szCs w:val="20"/>
          <w:lang w:val="en-GB" w:eastAsia="fr-FR"/>
        </w:rPr>
      </w:pPr>
    </w:p>
    <w:p w:rsidR="00AF2A8C" w:rsidRDefault="00AF2A8C" w:rsidP="005C403C">
      <w:pPr>
        <w:ind w:left="0"/>
        <w:contextualSpacing/>
        <w:jc w:val="both"/>
        <w:rPr>
          <w:rFonts w:eastAsiaTheme="minorEastAsia"/>
          <w:i/>
          <w:sz w:val="20"/>
          <w:szCs w:val="20"/>
          <w:lang w:val="en-GB" w:eastAsia="fr-FR"/>
        </w:rPr>
      </w:pPr>
    </w:p>
    <w:p w:rsidR="005C403C" w:rsidRPr="005C403C" w:rsidRDefault="00F9185F" w:rsidP="005C403C">
      <w:pPr>
        <w:ind w:left="0"/>
        <w:contextualSpacing/>
        <w:jc w:val="both"/>
        <w:rPr>
          <w:rFonts w:eastAsiaTheme="minorEastAsia"/>
          <w:i/>
          <w:sz w:val="20"/>
          <w:szCs w:val="20"/>
          <w:lang w:val="en-GB" w:eastAsia="fr-FR"/>
        </w:rPr>
      </w:pPr>
      <w:r w:rsidRPr="00934DCE">
        <w:rPr>
          <w:rFonts w:eastAsiaTheme="minorEastAsia"/>
          <w:i/>
          <w:sz w:val="20"/>
          <w:szCs w:val="20"/>
          <w:lang w:val="en-GB" w:eastAsia="fr-FR"/>
        </w:rPr>
        <w:t xml:space="preserve">Scheme </w:t>
      </w:r>
      <w:r w:rsidRPr="00F9185F">
        <w:rPr>
          <w:rFonts w:eastAsiaTheme="minorEastAsia"/>
          <w:i/>
          <w:sz w:val="20"/>
          <w:szCs w:val="20"/>
          <w:lang w:val="en-GB" w:eastAsia="fr-FR"/>
        </w:rPr>
        <w:t>legend:</w:t>
      </w:r>
      <w:r w:rsidRPr="00934DCE">
        <w:rPr>
          <w:rFonts w:eastAsiaTheme="minorEastAsia"/>
          <w:i/>
          <w:sz w:val="20"/>
          <w:szCs w:val="20"/>
          <w:lang w:val="en-GB" w:eastAsia="fr-FR"/>
        </w:rPr>
        <w:t xml:space="preserve"> </w:t>
      </w:r>
    </w:p>
    <w:p w:rsidR="00F9185F" w:rsidRPr="00D06F90" w:rsidRDefault="00D06F90" w:rsidP="00D06F90">
      <w:pPr>
        <w:ind w:left="567"/>
        <w:rPr>
          <w:rFonts w:eastAsiaTheme="minorEastAsia"/>
          <w:sz w:val="18"/>
          <w:szCs w:val="18"/>
          <w:lang w:eastAsia="fr-FR"/>
        </w:rPr>
      </w:pPr>
      <w:r>
        <w:rPr>
          <w:rFonts w:eastAsiaTheme="minorEastAsia"/>
          <w:noProof/>
          <w:sz w:val="18"/>
          <w:szCs w:val="18"/>
          <w:lang w:val="fr-FR" w:eastAsia="fr-FR"/>
        </w:rPr>
        <mc:AlternateContent>
          <mc:Choice Requires="wps">
            <w:drawing>
              <wp:anchor distT="0" distB="0" distL="114300" distR="114300" simplePos="0" relativeHeight="251695104" behindDoc="0" locked="0" layoutInCell="1" allowOverlap="1" wp14:anchorId="7ADF6791" wp14:editId="67950CED">
                <wp:simplePos x="0" y="0"/>
                <wp:positionH relativeFrom="column">
                  <wp:posOffset>118110</wp:posOffset>
                </wp:positionH>
                <wp:positionV relativeFrom="paragraph">
                  <wp:posOffset>45720</wp:posOffset>
                </wp:positionV>
                <wp:extent cx="180975" cy="95250"/>
                <wp:effectExtent l="0" t="0" r="28575" b="19050"/>
                <wp:wrapNone/>
                <wp:docPr id="57" name="Rectangle 57"/>
                <wp:cNvGraphicFramePr/>
                <a:graphic xmlns:a="http://schemas.openxmlformats.org/drawingml/2006/main">
                  <a:graphicData uri="http://schemas.microsoft.com/office/word/2010/wordprocessingShape">
                    <wps:wsp>
                      <wps:cNvSpPr/>
                      <wps:spPr>
                        <a:xfrm>
                          <a:off x="0" y="0"/>
                          <a:ext cx="180975" cy="95250"/>
                        </a:xfrm>
                        <a:prstGeom prst="rect">
                          <a:avLst/>
                        </a:prstGeom>
                        <a:solidFill>
                          <a:schemeClr val="accent1">
                            <a:lumMod val="20000"/>
                            <a:lumOff val="80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 o:spid="_x0000_s1026" style="position:absolute;margin-left:9.3pt;margin-top:3.6pt;width:14.25pt;height: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" fillcolor="#dbe5f1 [660]" strokecolor="#243f60 [1604]" strokeweight="1pt"/>
            </w:pict>
          </mc:Fallback>
        </mc:AlternateContent>
      </w:r>
      <w:r w:rsidR="005C1EAD" w:rsidRPr="00D06F90">
        <w:rPr>
          <w:rFonts w:eastAsiaTheme="minorEastAsia"/>
          <w:sz w:val="18"/>
          <w:szCs w:val="18"/>
          <w:lang w:eastAsia="fr-FR"/>
        </w:rPr>
        <w:t>Specific to e</w:t>
      </w:r>
      <w:r w:rsidR="005C403C" w:rsidRPr="00D06F90">
        <w:rPr>
          <w:rFonts w:eastAsiaTheme="minorEastAsia"/>
          <w:sz w:val="18"/>
          <w:szCs w:val="18"/>
          <w:lang w:eastAsia="fr-FR"/>
        </w:rPr>
        <w:t>valuation</w:t>
      </w:r>
      <w:r w:rsidR="00934DCE" w:rsidRPr="00D06F90">
        <w:rPr>
          <w:rFonts w:eastAsiaTheme="minorEastAsia"/>
          <w:sz w:val="18"/>
          <w:szCs w:val="18"/>
          <w:lang w:eastAsia="fr-FR"/>
        </w:rPr>
        <w:t xml:space="preserve"> of public policies</w:t>
      </w:r>
    </w:p>
    <w:p w:rsidR="00AF65EE" w:rsidRPr="00D06F90" w:rsidRDefault="00D06F90" w:rsidP="00D06F90">
      <w:pPr>
        <w:ind w:left="567"/>
        <w:rPr>
          <w:rFonts w:eastAsiaTheme="minorEastAsia"/>
          <w:sz w:val="18"/>
          <w:szCs w:val="18"/>
          <w:lang w:eastAsia="fr-FR"/>
        </w:rPr>
      </w:pPr>
      <w:r>
        <w:rPr>
          <w:rFonts w:eastAsiaTheme="minorEastAsia"/>
          <w:noProof/>
          <w:sz w:val="18"/>
          <w:szCs w:val="18"/>
          <w:lang w:val="fr-FR" w:eastAsia="fr-FR"/>
        </w:rPr>
        <mc:AlternateContent>
          <mc:Choice Requires="wps">
            <w:drawing>
              <wp:anchor distT="0" distB="0" distL="114300" distR="114300" simplePos="0" relativeHeight="251697152" behindDoc="0" locked="0" layoutInCell="1" allowOverlap="1" wp14:anchorId="5C1DC5A0" wp14:editId="7D3369AE">
                <wp:simplePos x="0" y="0"/>
                <wp:positionH relativeFrom="column">
                  <wp:posOffset>118110</wp:posOffset>
                </wp:positionH>
                <wp:positionV relativeFrom="paragraph">
                  <wp:posOffset>52070</wp:posOffset>
                </wp:positionV>
                <wp:extent cx="180975" cy="95250"/>
                <wp:effectExtent l="0" t="0" r="28575" b="19050"/>
                <wp:wrapNone/>
                <wp:docPr id="58" name="Rectangle 58"/>
                <wp:cNvGraphicFramePr/>
                <a:graphic xmlns:a="http://schemas.openxmlformats.org/drawingml/2006/main">
                  <a:graphicData uri="http://schemas.microsoft.com/office/word/2010/wordprocessingShape">
                    <wps:wsp>
                      <wps:cNvSpPr/>
                      <wps:spPr>
                        <a:xfrm>
                          <a:off x="0" y="0"/>
                          <a:ext cx="180975" cy="95250"/>
                        </a:xfrm>
                        <a:prstGeom prst="rect">
                          <a:avLst/>
                        </a:prstGeom>
                        <a:solidFill>
                          <a:schemeClr val="accent1"/>
                        </a:solid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 o:spid="_x0000_s1026" style="position:absolute;margin-left:9.3pt;margin-top:4.1pt;width:14.25pt;height: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" fillcolor="#4f81bd [3204]" strokecolor="white [3212]" strokeweight="1pt"/>
            </w:pict>
          </mc:Fallback>
        </mc:AlternateContent>
      </w:r>
      <w:r w:rsidR="005C1EAD" w:rsidRPr="00D06F90">
        <w:rPr>
          <w:rFonts w:eastAsiaTheme="minorEastAsia"/>
          <w:sz w:val="18"/>
          <w:szCs w:val="18"/>
          <w:lang w:eastAsia="fr-FR"/>
        </w:rPr>
        <w:t xml:space="preserve">Used in </w:t>
      </w:r>
      <w:r w:rsidR="00930A4F">
        <w:rPr>
          <w:rFonts w:eastAsiaTheme="minorEastAsia"/>
          <w:sz w:val="18"/>
          <w:szCs w:val="18"/>
          <w:lang w:eastAsia="fr-FR"/>
        </w:rPr>
        <w:t xml:space="preserve">performance </w:t>
      </w:r>
      <w:r w:rsidR="005C1EAD" w:rsidRPr="00D06F90">
        <w:rPr>
          <w:rFonts w:eastAsiaTheme="minorEastAsia"/>
          <w:sz w:val="18"/>
          <w:szCs w:val="18"/>
          <w:lang w:eastAsia="fr-FR"/>
        </w:rPr>
        <w:t>audit</w:t>
      </w:r>
      <w:r w:rsidR="007908C9">
        <w:rPr>
          <w:rFonts w:eastAsiaTheme="minorEastAsia"/>
          <w:sz w:val="18"/>
          <w:szCs w:val="18"/>
          <w:lang w:eastAsia="fr-FR"/>
        </w:rPr>
        <w:t xml:space="preserve"> </w:t>
      </w:r>
      <w:r w:rsidR="005C1EAD" w:rsidRPr="00D06F90">
        <w:rPr>
          <w:rFonts w:eastAsiaTheme="minorEastAsia"/>
          <w:sz w:val="18"/>
          <w:szCs w:val="18"/>
          <w:lang w:eastAsia="fr-FR"/>
        </w:rPr>
        <w:t>as well as in evaluation</w:t>
      </w:r>
      <w:r w:rsidR="002813D6">
        <w:rPr>
          <w:rFonts w:eastAsiaTheme="minorEastAsia"/>
          <w:sz w:val="18"/>
          <w:szCs w:val="18"/>
          <w:lang w:eastAsia="fr-FR"/>
        </w:rPr>
        <w:t xml:space="preserve"> of public policies</w:t>
      </w:r>
    </w:p>
    <w:p w:rsidR="00AF65EE" w:rsidRPr="00AF65EE" w:rsidRDefault="00AF65EE" w:rsidP="00AF65EE">
      <w:pPr>
        <w:ind w:left="0"/>
        <w:rPr>
          <w:rFonts w:eastAsiaTheme="minorEastAsia"/>
          <w:sz w:val="18"/>
          <w:szCs w:val="18"/>
          <w:lang w:eastAsia="fr-FR"/>
        </w:rPr>
      </w:pPr>
    </w:p>
    <w:p w:rsidR="004333C3" w:rsidRDefault="004333C3" w:rsidP="009B1145">
      <w:pPr>
        <w:ind w:left="0"/>
        <w:contextualSpacing/>
        <w:jc w:val="both"/>
        <w:rPr>
          <w:rFonts w:eastAsiaTheme="minorEastAsia"/>
          <w:lang w:val="en-GB" w:eastAsia="fr-FR"/>
        </w:rPr>
      </w:pPr>
    </w:p>
    <w:p w:rsidR="009B1145" w:rsidRDefault="009B1145" w:rsidP="009B1145">
      <w:pPr>
        <w:ind w:left="0"/>
        <w:contextualSpacing/>
        <w:jc w:val="both"/>
        <w:rPr>
          <w:rFonts w:eastAsiaTheme="minorEastAsia"/>
          <w:lang w:val="en-GB" w:eastAsia="fr-FR"/>
        </w:rPr>
      </w:pPr>
      <w:r>
        <w:rPr>
          <w:rFonts w:eastAsiaTheme="minorEastAsia"/>
          <w:lang w:val="en-GB" w:eastAsia="fr-FR"/>
        </w:rPr>
        <w:t xml:space="preserve">In both </w:t>
      </w:r>
      <w:r w:rsidRPr="00180D11">
        <w:rPr>
          <w:rFonts w:eastAsiaTheme="minorEastAsia"/>
          <w:lang w:val="en-GB" w:eastAsia="fr-FR"/>
        </w:rPr>
        <w:t>evaluation</w:t>
      </w:r>
      <w:r w:rsidR="00350D6C">
        <w:rPr>
          <w:rFonts w:eastAsiaTheme="minorEastAsia"/>
          <w:lang w:val="en-GB" w:eastAsia="fr-FR"/>
        </w:rPr>
        <w:t xml:space="preserve"> of public </w:t>
      </w:r>
      <w:r w:rsidR="00350D6C" w:rsidRPr="002A3E51">
        <w:rPr>
          <w:rFonts w:eastAsiaTheme="minorEastAsia"/>
          <w:lang w:val="en-GB" w:eastAsia="fr-FR"/>
        </w:rPr>
        <w:t>polic</w:t>
      </w:r>
      <w:r w:rsidR="00A93793" w:rsidRPr="00007A41">
        <w:rPr>
          <w:rFonts w:eastAsiaTheme="minorEastAsia"/>
          <w:lang w:val="en-GB" w:eastAsia="fr-FR"/>
        </w:rPr>
        <w:t>ies</w:t>
      </w:r>
      <w:r w:rsidRPr="00180D11">
        <w:rPr>
          <w:rFonts w:eastAsiaTheme="minorEastAsia"/>
          <w:lang w:val="en-GB" w:eastAsia="fr-FR"/>
        </w:rPr>
        <w:t xml:space="preserve"> and performance audit, there is an examination of the causal relationship</w:t>
      </w:r>
      <w:r w:rsidRPr="00180D11">
        <w:rPr>
          <w:rFonts w:eastAsiaTheme="minorEastAsia"/>
          <w:lang w:val="en-GB" w:eastAsia="ko-KR"/>
        </w:rPr>
        <w:t xml:space="preserve"> </w:t>
      </w:r>
      <w:r w:rsidRPr="00180D11">
        <w:rPr>
          <w:rFonts w:eastAsiaTheme="minorEastAsia"/>
          <w:lang w:val="en-GB" w:eastAsia="fr-FR"/>
        </w:rPr>
        <w:t>between</w:t>
      </w:r>
      <w:r w:rsidRPr="00180D11">
        <w:rPr>
          <w:rFonts w:eastAsiaTheme="minorEastAsia"/>
          <w:lang w:val="en-GB" w:eastAsia="ko-KR"/>
        </w:rPr>
        <w:t xml:space="preserve"> </w:t>
      </w:r>
      <w:r w:rsidRPr="00180D11">
        <w:rPr>
          <w:rFonts w:eastAsiaTheme="minorEastAsia"/>
          <w:lang w:val="en-GB" w:eastAsia="fr-FR"/>
        </w:rPr>
        <w:t>public action and its effects. But there is a difference between these two approaches:</w:t>
      </w:r>
    </w:p>
    <w:p w:rsidR="004750DD" w:rsidRDefault="004750DD" w:rsidP="004750DD">
      <w:pPr>
        <w:pStyle w:val="Paragraphedeliste"/>
        <w:numPr>
          <w:ilvl w:val="0"/>
          <w:numId w:val="0"/>
        </w:numPr>
        <w:tabs>
          <w:tab w:val="clear" w:pos="482"/>
        </w:tabs>
        <w:spacing w:after="200" w:line="276" w:lineRule="auto"/>
        <w:ind w:left="360"/>
        <w:jc w:val="both"/>
        <w:rPr>
          <w:rFonts w:eastAsiaTheme="minorEastAsia"/>
          <w:lang w:eastAsia="fr-FR"/>
        </w:rPr>
      </w:pPr>
    </w:p>
    <w:p w:rsidR="0087285A" w:rsidRPr="002813D6" w:rsidRDefault="009B1145" w:rsidP="0087285A">
      <w:pPr>
        <w:pStyle w:val="Paragraphedeliste"/>
        <w:numPr>
          <w:ilvl w:val="0"/>
          <w:numId w:val="4"/>
        </w:numPr>
        <w:tabs>
          <w:tab w:val="clear" w:pos="482"/>
        </w:tabs>
        <w:spacing w:after="200" w:line="276" w:lineRule="auto"/>
        <w:jc w:val="both"/>
        <w:rPr>
          <w:rFonts w:eastAsiaTheme="minorEastAsia"/>
          <w:lang w:eastAsia="fr-FR"/>
        </w:rPr>
      </w:pPr>
      <w:r w:rsidRPr="00A23B71">
        <w:rPr>
          <w:rFonts w:eastAsiaTheme="minorEastAsia"/>
          <w:lang w:eastAsia="fr-FR"/>
        </w:rPr>
        <w:t>As recalled in ISSAI 300</w:t>
      </w:r>
      <w:r w:rsidR="00906F36">
        <w:rPr>
          <w:rFonts w:eastAsiaTheme="minorEastAsia"/>
          <w:lang w:eastAsia="fr-FR"/>
        </w:rPr>
        <w:t>,</w:t>
      </w:r>
      <w:r w:rsidRPr="00A23B71">
        <w:rPr>
          <w:rFonts w:eastAsiaTheme="minorEastAsia"/>
          <w:lang w:eastAsia="fr-FR"/>
        </w:rPr>
        <w:t xml:space="preserve"> performance auditing</w:t>
      </w:r>
      <w:r w:rsidR="00906F36">
        <w:rPr>
          <w:rFonts w:eastAsiaTheme="minorEastAsia"/>
          <w:lang w:eastAsia="fr-FR"/>
        </w:rPr>
        <w:t xml:space="preserve"> deals</w:t>
      </w:r>
      <w:r w:rsidRPr="00A23B71">
        <w:rPr>
          <w:rFonts w:eastAsiaTheme="minorEastAsia"/>
          <w:lang w:eastAsia="fr-FR"/>
        </w:rPr>
        <w:t xml:space="preserve"> with the audit of economy, efficiency and effectiveness</w:t>
      </w:r>
      <w:r w:rsidR="0087285A">
        <w:rPr>
          <w:rFonts w:eastAsiaTheme="minorEastAsia"/>
          <w:lang w:eastAsia="fr-FR"/>
        </w:rPr>
        <w:t>. The principles of economy, efficiency and effectiveness are defined as follows  (ISSAI 300, paragraph 11)</w:t>
      </w:r>
      <w:r w:rsidRPr="00A23B71">
        <w:rPr>
          <w:rFonts w:eastAsiaTheme="minorEastAsia"/>
          <w:lang w:eastAsia="fr-FR"/>
        </w:rPr>
        <w:t>:</w:t>
      </w:r>
    </w:p>
    <w:p w:rsidR="0087285A" w:rsidRDefault="0087285A" w:rsidP="005872DE">
      <w:pPr>
        <w:pStyle w:val="Default"/>
        <w:numPr>
          <w:ilvl w:val="0"/>
          <w:numId w:val="22"/>
        </w:numPr>
        <w:rPr>
          <w:sz w:val="22"/>
          <w:szCs w:val="22"/>
          <w:lang w:val="en-US"/>
        </w:rPr>
      </w:pPr>
      <w:r w:rsidRPr="005872DE">
        <w:rPr>
          <w:sz w:val="22"/>
          <w:szCs w:val="22"/>
          <w:lang w:val="en-US"/>
        </w:rPr>
        <w:lastRenderedPageBreak/>
        <w:t xml:space="preserve">The principle of </w:t>
      </w:r>
      <w:r w:rsidRPr="005872DE">
        <w:rPr>
          <w:i/>
          <w:iCs/>
          <w:sz w:val="22"/>
          <w:szCs w:val="22"/>
          <w:lang w:val="en-US"/>
        </w:rPr>
        <w:t xml:space="preserve">economy </w:t>
      </w:r>
      <w:r>
        <w:rPr>
          <w:sz w:val="22"/>
          <w:szCs w:val="22"/>
          <w:lang w:val="en-US"/>
        </w:rPr>
        <w:t xml:space="preserve">means </w:t>
      </w:r>
      <w:r w:rsidR="00B00CFB">
        <w:rPr>
          <w:sz w:val="22"/>
          <w:szCs w:val="22"/>
          <w:lang w:val="en-US"/>
        </w:rPr>
        <w:t>minimizing the</w:t>
      </w:r>
      <w:r>
        <w:rPr>
          <w:sz w:val="22"/>
          <w:szCs w:val="22"/>
          <w:lang w:val="en-US"/>
        </w:rPr>
        <w:t xml:space="preserve"> costs of resources</w:t>
      </w:r>
      <w:r w:rsidRPr="005872DE">
        <w:rPr>
          <w:sz w:val="22"/>
          <w:szCs w:val="22"/>
          <w:lang w:val="en-US"/>
        </w:rPr>
        <w:t xml:space="preserve">. The resources used should be available in due time, in </w:t>
      </w:r>
      <w:r>
        <w:rPr>
          <w:sz w:val="22"/>
          <w:szCs w:val="22"/>
          <w:lang w:val="en-US"/>
        </w:rPr>
        <w:t xml:space="preserve">and of </w:t>
      </w:r>
      <w:r w:rsidRPr="005872DE">
        <w:rPr>
          <w:sz w:val="22"/>
          <w:szCs w:val="22"/>
          <w:lang w:val="en-US"/>
        </w:rPr>
        <w:t xml:space="preserve">appropriate quantity and quality and at the best price. </w:t>
      </w:r>
    </w:p>
    <w:p w:rsidR="0087285A" w:rsidRDefault="0087285A" w:rsidP="005872DE">
      <w:pPr>
        <w:pStyle w:val="Default"/>
        <w:numPr>
          <w:ilvl w:val="0"/>
          <w:numId w:val="22"/>
        </w:numPr>
        <w:rPr>
          <w:sz w:val="22"/>
          <w:szCs w:val="22"/>
          <w:lang w:val="en-US"/>
        </w:rPr>
      </w:pPr>
      <w:r w:rsidRPr="005872DE">
        <w:rPr>
          <w:sz w:val="22"/>
          <w:szCs w:val="22"/>
          <w:lang w:val="en-US"/>
        </w:rPr>
        <w:t xml:space="preserve">The principle of </w:t>
      </w:r>
      <w:r w:rsidRPr="005872DE">
        <w:rPr>
          <w:i/>
          <w:iCs/>
          <w:sz w:val="22"/>
          <w:szCs w:val="22"/>
          <w:lang w:val="en-US"/>
        </w:rPr>
        <w:t xml:space="preserve">efficiency </w:t>
      </w:r>
      <w:r>
        <w:rPr>
          <w:sz w:val="22"/>
          <w:szCs w:val="22"/>
          <w:lang w:val="en-US"/>
        </w:rPr>
        <w:t xml:space="preserve">means </w:t>
      </w:r>
      <w:r w:rsidRPr="005872DE">
        <w:rPr>
          <w:sz w:val="22"/>
          <w:szCs w:val="22"/>
          <w:lang w:val="en-US"/>
        </w:rPr>
        <w:t xml:space="preserve">getting the most from available resources. It </w:t>
      </w:r>
      <w:r w:rsidR="00906F36">
        <w:rPr>
          <w:sz w:val="22"/>
          <w:szCs w:val="22"/>
          <w:lang w:val="en-US"/>
        </w:rPr>
        <w:t>deals</w:t>
      </w:r>
      <w:r w:rsidRPr="005872DE">
        <w:rPr>
          <w:sz w:val="22"/>
          <w:szCs w:val="22"/>
          <w:lang w:val="en-US"/>
        </w:rPr>
        <w:t xml:space="preserve"> with the relation</w:t>
      </w:r>
      <w:r w:rsidRPr="0087285A">
        <w:rPr>
          <w:sz w:val="22"/>
          <w:szCs w:val="22"/>
          <w:lang w:val="en-US"/>
        </w:rPr>
        <w:t>ship between resources employed</w:t>
      </w:r>
      <w:r>
        <w:rPr>
          <w:sz w:val="22"/>
          <w:szCs w:val="22"/>
          <w:lang w:val="en-US"/>
        </w:rPr>
        <w:t xml:space="preserve"> and outputs delivered in terms of quantity, quality and timing. </w:t>
      </w:r>
      <w:r w:rsidRPr="005872DE">
        <w:rPr>
          <w:sz w:val="22"/>
          <w:szCs w:val="22"/>
          <w:lang w:val="en-US"/>
        </w:rPr>
        <w:t xml:space="preserve"> </w:t>
      </w:r>
    </w:p>
    <w:p w:rsidR="0087285A" w:rsidRPr="005872DE" w:rsidRDefault="0087285A" w:rsidP="005872DE">
      <w:pPr>
        <w:pStyle w:val="Default"/>
        <w:numPr>
          <w:ilvl w:val="0"/>
          <w:numId w:val="22"/>
        </w:numPr>
        <w:rPr>
          <w:sz w:val="22"/>
          <w:szCs w:val="22"/>
          <w:lang w:val="en-US"/>
        </w:rPr>
      </w:pPr>
      <w:r w:rsidRPr="005872DE">
        <w:rPr>
          <w:sz w:val="22"/>
          <w:szCs w:val="22"/>
          <w:lang w:val="en-US"/>
        </w:rPr>
        <w:t xml:space="preserve">The principle of </w:t>
      </w:r>
      <w:r w:rsidRPr="005872DE">
        <w:rPr>
          <w:i/>
          <w:iCs/>
          <w:sz w:val="22"/>
          <w:szCs w:val="22"/>
          <w:lang w:val="en-US"/>
        </w:rPr>
        <w:t xml:space="preserve">effectiveness </w:t>
      </w:r>
      <w:r>
        <w:rPr>
          <w:sz w:val="22"/>
          <w:szCs w:val="22"/>
          <w:lang w:val="en-US"/>
        </w:rPr>
        <w:t xml:space="preserve">concerns </w:t>
      </w:r>
      <w:r w:rsidRPr="005872DE">
        <w:rPr>
          <w:sz w:val="22"/>
          <w:szCs w:val="22"/>
          <w:lang w:val="en-US"/>
        </w:rPr>
        <w:t>meeting the objectives set</w:t>
      </w:r>
      <w:r>
        <w:rPr>
          <w:sz w:val="22"/>
          <w:szCs w:val="22"/>
          <w:lang w:val="en-US"/>
        </w:rPr>
        <w:t xml:space="preserve"> and achieving </w:t>
      </w:r>
      <w:r w:rsidR="00F10A9F">
        <w:rPr>
          <w:sz w:val="22"/>
          <w:szCs w:val="22"/>
          <w:lang w:val="en-US"/>
        </w:rPr>
        <w:t>the intended results</w:t>
      </w:r>
      <w:r w:rsidR="00F10A9F" w:rsidRPr="00F10A9F">
        <w:rPr>
          <w:sz w:val="22"/>
          <w:szCs w:val="22"/>
          <w:lang w:val="en-US"/>
        </w:rPr>
        <w:t>.</w:t>
      </w:r>
    </w:p>
    <w:p w:rsidR="00385C5B" w:rsidRDefault="009C66B6" w:rsidP="009B1145">
      <w:pPr>
        <w:ind w:left="0"/>
        <w:jc w:val="both"/>
        <w:rPr>
          <w:rFonts w:eastAsiaTheme="minorEastAsia"/>
          <w:lang w:val="en-GB" w:eastAsia="fr-FR"/>
        </w:rPr>
      </w:pPr>
      <w:r>
        <w:rPr>
          <w:rFonts w:eastAsiaTheme="minorEastAsia"/>
          <w:lang w:val="en-GB" w:eastAsia="fr-FR"/>
        </w:rPr>
        <w:t>P</w:t>
      </w:r>
      <w:r w:rsidR="009B1145" w:rsidRPr="00A23B71">
        <w:rPr>
          <w:rFonts w:eastAsiaTheme="minorEastAsia"/>
          <w:lang w:val="en-GB" w:eastAsia="fr-FR"/>
        </w:rPr>
        <w:t>erformance audit</w:t>
      </w:r>
      <w:r w:rsidR="00385C5B">
        <w:rPr>
          <w:rFonts w:eastAsiaTheme="minorEastAsia"/>
          <w:lang w:val="en-GB" w:eastAsia="fr-FR"/>
        </w:rPr>
        <w:t xml:space="preserve"> mainly</w:t>
      </w:r>
      <w:r w:rsidR="009B1145" w:rsidRPr="00A23B71">
        <w:rPr>
          <w:rFonts w:eastAsiaTheme="minorEastAsia"/>
          <w:lang w:val="en-GB" w:eastAsia="fr-FR"/>
        </w:rPr>
        <w:t xml:space="preserve"> </w:t>
      </w:r>
      <w:r w:rsidR="00385C5B">
        <w:rPr>
          <w:rFonts w:eastAsiaTheme="minorEastAsia"/>
          <w:lang w:val="en-GB" w:eastAsia="fr-FR"/>
        </w:rPr>
        <w:t xml:space="preserve">assesses </w:t>
      </w:r>
      <w:r w:rsidR="00385C5B" w:rsidRPr="00385C5B">
        <w:rPr>
          <w:rFonts w:eastAsiaTheme="minorEastAsia"/>
          <w:lang w:val="en-GB" w:eastAsia="fr-FR"/>
        </w:rPr>
        <w:t>economy, efficiency and effectiveness up to the immediate outcome level</w:t>
      </w:r>
      <w:r w:rsidR="00385C5B" w:rsidRPr="00385C5B">
        <w:t xml:space="preserve"> </w:t>
      </w:r>
      <w:r w:rsidR="00385C5B" w:rsidRPr="00385C5B">
        <w:rPr>
          <w:rFonts w:eastAsiaTheme="minorEastAsia"/>
          <w:lang w:val="en-GB" w:eastAsia="fr-FR"/>
        </w:rPr>
        <w:t xml:space="preserve">while assessment of same up to higher outcome and </w:t>
      </w:r>
      <w:r w:rsidR="00FF680E">
        <w:rPr>
          <w:rFonts w:eastAsiaTheme="minorEastAsia"/>
          <w:lang w:val="en-GB" w:eastAsia="fr-FR"/>
        </w:rPr>
        <w:t>global</w:t>
      </w:r>
      <w:r w:rsidR="00CF743B">
        <w:rPr>
          <w:rFonts w:eastAsiaTheme="minorEastAsia"/>
          <w:lang w:val="en-GB" w:eastAsia="fr-FR"/>
        </w:rPr>
        <w:t xml:space="preserve"> and socio-economic</w:t>
      </w:r>
      <w:r w:rsidR="00FF680E">
        <w:rPr>
          <w:rFonts w:eastAsiaTheme="minorEastAsia"/>
          <w:lang w:val="en-GB" w:eastAsia="fr-FR"/>
        </w:rPr>
        <w:t xml:space="preserve"> </w:t>
      </w:r>
      <w:r w:rsidR="00385C5B" w:rsidRPr="00385C5B">
        <w:rPr>
          <w:rFonts w:eastAsiaTheme="minorEastAsia"/>
          <w:lang w:val="en-GB" w:eastAsia="fr-FR"/>
        </w:rPr>
        <w:t>impact levels is</w:t>
      </w:r>
      <w:r w:rsidR="00AC1886">
        <w:rPr>
          <w:rFonts w:eastAsiaTheme="minorEastAsia"/>
          <w:lang w:val="en-GB" w:eastAsia="fr-FR"/>
        </w:rPr>
        <w:t xml:space="preserve"> defined as</w:t>
      </w:r>
      <w:r w:rsidR="00385C5B" w:rsidRPr="00385C5B">
        <w:rPr>
          <w:rFonts w:eastAsiaTheme="minorEastAsia"/>
          <w:lang w:val="en-GB" w:eastAsia="fr-FR"/>
        </w:rPr>
        <w:t xml:space="preserve"> evaluation</w:t>
      </w:r>
      <w:r w:rsidR="00385C5B">
        <w:rPr>
          <w:rFonts w:eastAsiaTheme="minorEastAsia"/>
          <w:lang w:val="en-GB" w:eastAsia="fr-FR"/>
        </w:rPr>
        <w:t>.</w:t>
      </w:r>
    </w:p>
    <w:p w:rsidR="009B1145" w:rsidRPr="00180D11" w:rsidRDefault="009B1145" w:rsidP="009B1145">
      <w:pPr>
        <w:ind w:left="0"/>
        <w:jc w:val="both"/>
        <w:rPr>
          <w:rFonts w:eastAsiaTheme="minorEastAsia"/>
          <w:lang w:val="en-GB" w:eastAsia="fr-FR"/>
        </w:rPr>
      </w:pPr>
      <w:r w:rsidRPr="00A23B71">
        <w:rPr>
          <w:rFonts w:eastAsiaTheme="minorEastAsia"/>
          <w:lang w:val="en-GB" w:eastAsia="fr-FR"/>
        </w:rPr>
        <w:t xml:space="preserve"> </w:t>
      </w:r>
    </w:p>
    <w:p w:rsidR="009B1145" w:rsidRDefault="00385C5B" w:rsidP="001335B5">
      <w:pPr>
        <w:pStyle w:val="Paragraphedeliste"/>
        <w:numPr>
          <w:ilvl w:val="0"/>
          <w:numId w:val="4"/>
        </w:numPr>
        <w:tabs>
          <w:tab w:val="clear" w:pos="482"/>
        </w:tabs>
        <w:spacing w:after="200" w:line="276" w:lineRule="auto"/>
        <w:jc w:val="both"/>
        <w:rPr>
          <w:rFonts w:eastAsiaTheme="minorEastAsia"/>
          <w:lang w:eastAsia="fr-FR"/>
        </w:rPr>
      </w:pPr>
      <w:r>
        <w:rPr>
          <w:rFonts w:eastAsiaTheme="minorEastAsia"/>
          <w:lang w:eastAsia="fr-FR"/>
        </w:rPr>
        <w:t>Furthermore, e</w:t>
      </w:r>
      <w:r w:rsidR="009B1145" w:rsidRPr="00180D11">
        <w:rPr>
          <w:rFonts w:eastAsiaTheme="minorEastAsia"/>
          <w:lang w:eastAsia="fr-FR"/>
        </w:rPr>
        <w:t>valuation</w:t>
      </w:r>
      <w:r w:rsidR="00FF78A8">
        <w:rPr>
          <w:rFonts w:eastAsiaTheme="minorEastAsia"/>
          <w:lang w:eastAsia="fr-FR"/>
        </w:rPr>
        <w:t xml:space="preserve"> of public </w:t>
      </w:r>
      <w:r w:rsidR="00FF78A8" w:rsidRPr="002A3E51">
        <w:rPr>
          <w:rFonts w:eastAsiaTheme="minorEastAsia"/>
          <w:lang w:eastAsia="fr-FR"/>
        </w:rPr>
        <w:t>policies</w:t>
      </w:r>
      <w:r w:rsidR="009B1145" w:rsidRPr="00180D11">
        <w:rPr>
          <w:rFonts w:eastAsiaTheme="minorEastAsia"/>
          <w:lang w:eastAsia="fr-FR"/>
        </w:rPr>
        <w:t xml:space="preserve"> </w:t>
      </w:r>
      <w:r>
        <w:rPr>
          <w:rFonts w:eastAsiaTheme="minorEastAsia"/>
          <w:lang w:eastAsia="fr-FR"/>
        </w:rPr>
        <w:t>focuses</w:t>
      </w:r>
      <w:r w:rsidR="009B1145" w:rsidRPr="00180D11">
        <w:rPr>
          <w:rFonts w:eastAsiaTheme="minorEastAsia"/>
          <w:lang w:eastAsia="fr-FR"/>
        </w:rPr>
        <w:t xml:space="preserve"> </w:t>
      </w:r>
      <w:r>
        <w:rPr>
          <w:rFonts w:eastAsiaTheme="minorEastAsia"/>
          <w:lang w:eastAsia="fr-FR"/>
        </w:rPr>
        <w:t>on</w:t>
      </w:r>
      <w:r w:rsidRPr="00180D11">
        <w:rPr>
          <w:rFonts w:eastAsiaTheme="minorEastAsia"/>
          <w:lang w:eastAsia="fr-FR"/>
        </w:rPr>
        <w:t xml:space="preserve"> </w:t>
      </w:r>
      <w:r w:rsidR="00FB4023">
        <w:rPr>
          <w:rFonts w:eastAsiaTheme="minorEastAsia"/>
          <w:lang w:eastAsia="fr-FR"/>
        </w:rPr>
        <w:t>relevance</w:t>
      </w:r>
      <w:r w:rsidR="007E7720">
        <w:rPr>
          <w:rFonts w:eastAsiaTheme="minorEastAsia"/>
          <w:lang w:eastAsia="fr-FR"/>
        </w:rPr>
        <w:t xml:space="preserve"> and </w:t>
      </w:r>
      <w:r w:rsidR="00EA6644">
        <w:rPr>
          <w:rFonts w:eastAsiaTheme="minorEastAsia"/>
          <w:lang w:eastAsia="fr-FR"/>
        </w:rPr>
        <w:t>utility</w:t>
      </w:r>
      <w:r>
        <w:rPr>
          <w:rFonts w:eastAsiaTheme="minorEastAsia"/>
          <w:lang w:eastAsia="fr-FR"/>
        </w:rPr>
        <w:t xml:space="preserve"> of a policy</w:t>
      </w:r>
      <w:r w:rsidR="009B1145" w:rsidRPr="00180D11">
        <w:rPr>
          <w:rFonts w:eastAsiaTheme="minorEastAsia"/>
          <w:lang w:eastAsia="fr-FR"/>
        </w:rPr>
        <w:t>:</w:t>
      </w:r>
    </w:p>
    <w:p w:rsidR="00FF78A8" w:rsidRPr="00180D11" w:rsidRDefault="00FF78A8" w:rsidP="00FF78A8">
      <w:pPr>
        <w:pStyle w:val="Paragraphedeliste"/>
        <w:numPr>
          <w:ilvl w:val="0"/>
          <w:numId w:val="0"/>
        </w:numPr>
        <w:tabs>
          <w:tab w:val="clear" w:pos="482"/>
        </w:tabs>
        <w:spacing w:after="200" w:line="276" w:lineRule="auto"/>
        <w:ind w:left="1080"/>
        <w:jc w:val="both"/>
        <w:rPr>
          <w:rFonts w:eastAsiaTheme="minorEastAsia"/>
          <w:lang w:eastAsia="fr-FR"/>
        </w:rPr>
      </w:pPr>
    </w:p>
    <w:p w:rsidR="00AF2A8C" w:rsidRDefault="009B1145" w:rsidP="00FF78A8">
      <w:pPr>
        <w:pStyle w:val="Paragraphedeliste"/>
        <w:numPr>
          <w:ilvl w:val="0"/>
          <w:numId w:val="19"/>
        </w:numPr>
        <w:spacing w:after="200" w:line="276" w:lineRule="auto"/>
        <w:jc w:val="both"/>
        <w:rPr>
          <w:rFonts w:eastAsiaTheme="minorEastAsia"/>
          <w:lang w:eastAsia="fr-FR"/>
        </w:rPr>
      </w:pPr>
      <w:r w:rsidRPr="00FF78A8">
        <w:rPr>
          <w:rFonts w:eastAsiaTheme="minorEastAsia"/>
          <w:lang w:eastAsia="fr-FR"/>
        </w:rPr>
        <w:t xml:space="preserve">the </w:t>
      </w:r>
      <w:r w:rsidR="00FB4023">
        <w:rPr>
          <w:rFonts w:eastAsiaTheme="minorEastAsia"/>
          <w:lang w:eastAsia="fr-FR"/>
        </w:rPr>
        <w:t>relevance</w:t>
      </w:r>
      <w:r w:rsidR="009035A4">
        <w:rPr>
          <w:rFonts w:eastAsiaTheme="minorEastAsia"/>
          <w:lang w:eastAsia="fr-FR"/>
        </w:rPr>
        <w:t xml:space="preserve"> of  a policy, which</w:t>
      </w:r>
      <w:r w:rsidRPr="00FF78A8">
        <w:rPr>
          <w:rFonts w:eastAsiaTheme="minorEastAsia"/>
          <w:lang w:eastAsia="fr-FR"/>
        </w:rPr>
        <w:t xml:space="preserve"> is the </w:t>
      </w:r>
      <w:r w:rsidR="00053938">
        <w:rPr>
          <w:rFonts w:eastAsiaTheme="minorEastAsia"/>
          <w:lang w:eastAsia="fr-FR"/>
        </w:rPr>
        <w:t xml:space="preserve">adequacy of </w:t>
      </w:r>
      <w:r w:rsidRPr="00FF78A8">
        <w:rPr>
          <w:rFonts w:eastAsiaTheme="minorEastAsia"/>
          <w:lang w:eastAsia="fr-FR"/>
        </w:rPr>
        <w:t xml:space="preserve">its objectives </w:t>
      </w:r>
      <w:r w:rsidR="00053938">
        <w:rPr>
          <w:rFonts w:eastAsiaTheme="minorEastAsia"/>
          <w:lang w:eastAsia="fr-FR"/>
        </w:rPr>
        <w:t xml:space="preserve">regarding </w:t>
      </w:r>
      <w:r w:rsidR="00FF78A8" w:rsidRPr="00FF78A8">
        <w:rPr>
          <w:rFonts w:eastAsiaTheme="minorEastAsia"/>
          <w:lang w:eastAsia="fr-FR"/>
        </w:rPr>
        <w:t>the social</w:t>
      </w:r>
      <w:r w:rsidRPr="00FF78A8">
        <w:rPr>
          <w:rFonts w:eastAsiaTheme="minorEastAsia"/>
          <w:lang w:eastAsia="fr-FR"/>
        </w:rPr>
        <w:t xml:space="preserve">, economic, or environmental needs </w:t>
      </w:r>
      <w:r w:rsidR="009035A4">
        <w:rPr>
          <w:rFonts w:eastAsiaTheme="minorEastAsia"/>
          <w:lang w:eastAsia="fr-FR"/>
        </w:rPr>
        <w:t>that the</w:t>
      </w:r>
      <w:r w:rsidRPr="00FF78A8">
        <w:rPr>
          <w:rFonts w:eastAsiaTheme="minorEastAsia"/>
          <w:lang w:eastAsia="fr-FR"/>
        </w:rPr>
        <w:t xml:space="preserve"> policy wanted to </w:t>
      </w:r>
      <w:r w:rsidR="00682470">
        <w:rPr>
          <w:rFonts w:eastAsiaTheme="minorEastAsia"/>
          <w:lang w:eastAsia="fr-FR"/>
        </w:rPr>
        <w:t>meet</w:t>
      </w:r>
      <w:r w:rsidRPr="00FF78A8">
        <w:rPr>
          <w:rFonts w:eastAsiaTheme="minorEastAsia"/>
          <w:lang w:eastAsia="fr-FR"/>
        </w:rPr>
        <w:t>;</w:t>
      </w:r>
    </w:p>
    <w:p w:rsidR="00FF78A8" w:rsidRPr="002767B0" w:rsidRDefault="00FF78A8" w:rsidP="002767B0">
      <w:pPr>
        <w:pStyle w:val="Paragraphedeliste"/>
        <w:numPr>
          <w:ilvl w:val="0"/>
          <w:numId w:val="19"/>
        </w:numPr>
        <w:spacing w:after="200" w:line="276" w:lineRule="auto"/>
        <w:jc w:val="both"/>
        <w:rPr>
          <w:rFonts w:eastAsiaTheme="minorEastAsia"/>
          <w:lang w:eastAsia="fr-FR"/>
        </w:rPr>
      </w:pPr>
      <w:r w:rsidRPr="009A0B52">
        <w:rPr>
          <w:rFonts w:eastAsiaTheme="minorEastAsia"/>
          <w:lang w:eastAsia="fr-FR"/>
        </w:rPr>
        <w:t xml:space="preserve">the </w:t>
      </w:r>
      <w:r w:rsidR="00AF740B" w:rsidRPr="009A0B52">
        <w:rPr>
          <w:rFonts w:eastAsiaTheme="minorEastAsia"/>
          <w:lang w:eastAsia="fr-FR"/>
        </w:rPr>
        <w:t xml:space="preserve">utility </w:t>
      </w:r>
      <w:r w:rsidRPr="009A0B52">
        <w:rPr>
          <w:rFonts w:eastAsiaTheme="minorEastAsia"/>
          <w:lang w:eastAsia="fr-FR"/>
        </w:rPr>
        <w:t>of  a policy</w:t>
      </w:r>
      <w:r w:rsidR="007E7720" w:rsidRPr="009A0B52">
        <w:rPr>
          <w:rFonts w:eastAsiaTheme="minorEastAsia"/>
          <w:lang w:eastAsia="fr-FR"/>
        </w:rPr>
        <w:t xml:space="preserve"> deals with</w:t>
      </w:r>
      <w:r w:rsidRPr="009A0B52">
        <w:rPr>
          <w:rFonts w:eastAsiaTheme="minorEastAsia"/>
          <w:lang w:eastAsia="fr-FR"/>
        </w:rPr>
        <w:t xml:space="preserve"> </w:t>
      </w:r>
      <w:r w:rsidR="007E7720" w:rsidRPr="009A0B52">
        <w:rPr>
          <w:rFonts w:eastAsiaTheme="minorEastAsia"/>
          <w:lang w:eastAsia="fr-FR"/>
        </w:rPr>
        <w:t>t</w:t>
      </w:r>
      <w:r w:rsidRPr="009A0B52">
        <w:rPr>
          <w:rFonts w:eastAsiaTheme="minorEastAsia"/>
          <w:lang w:eastAsia="fr-FR"/>
        </w:rPr>
        <w:t xml:space="preserve">he question </w:t>
      </w:r>
      <w:r w:rsidR="007E7720" w:rsidRPr="009A0B52">
        <w:rPr>
          <w:rFonts w:eastAsiaTheme="minorEastAsia"/>
          <w:lang w:eastAsia="fr-FR"/>
        </w:rPr>
        <w:t xml:space="preserve">of </w:t>
      </w:r>
      <w:r w:rsidRPr="009A0B52">
        <w:rPr>
          <w:rFonts w:eastAsiaTheme="minorEastAsia"/>
          <w:lang w:eastAsia="fr-FR"/>
        </w:rPr>
        <w:t xml:space="preserve"> know</w:t>
      </w:r>
      <w:r w:rsidR="007E7720" w:rsidRPr="009A0B52">
        <w:rPr>
          <w:rFonts w:eastAsiaTheme="minorEastAsia"/>
          <w:lang w:eastAsia="fr-FR"/>
        </w:rPr>
        <w:t>ing</w:t>
      </w:r>
      <w:r w:rsidRPr="009A0B52">
        <w:rPr>
          <w:rFonts w:eastAsiaTheme="minorEastAsia"/>
          <w:lang w:eastAsia="fr-FR"/>
        </w:rPr>
        <w:t xml:space="preserve"> </w:t>
      </w:r>
      <w:r w:rsidR="00157A5A" w:rsidRPr="009A0B52">
        <w:rPr>
          <w:rFonts w:eastAsiaTheme="minorEastAsia"/>
          <w:lang w:eastAsia="fr-FR"/>
        </w:rPr>
        <w:t>whether</w:t>
      </w:r>
      <w:r w:rsidRPr="009A0B52">
        <w:rPr>
          <w:rFonts w:eastAsiaTheme="minorEastAsia"/>
          <w:lang w:eastAsia="fr-FR"/>
        </w:rPr>
        <w:t xml:space="preserve"> the</w:t>
      </w:r>
      <w:r w:rsidR="00E55EC3" w:rsidRPr="009A0B52">
        <w:rPr>
          <w:rFonts w:eastAsiaTheme="minorEastAsia"/>
          <w:lang w:eastAsia="fr-FR"/>
        </w:rPr>
        <w:t xml:space="preserve"> </w:t>
      </w:r>
      <w:r w:rsidRPr="009A0B52">
        <w:rPr>
          <w:rFonts w:eastAsiaTheme="minorEastAsia"/>
          <w:lang w:eastAsia="fr-FR"/>
        </w:rPr>
        <w:t>policy was worthwhile, taking into account all its direct effects (outcomes) and indirect effects</w:t>
      </w:r>
      <w:r w:rsidR="00053938" w:rsidRPr="009A0B52">
        <w:rPr>
          <w:rFonts w:eastAsiaTheme="minorEastAsia"/>
          <w:lang w:eastAsia="fr-FR"/>
        </w:rPr>
        <w:t xml:space="preserve"> (impacts)</w:t>
      </w:r>
      <w:r w:rsidRPr="009A0B52">
        <w:rPr>
          <w:rFonts w:eastAsiaTheme="minorEastAsia"/>
          <w:lang w:eastAsia="fr-FR"/>
        </w:rPr>
        <w:t>, even unintended</w:t>
      </w:r>
      <w:r w:rsidR="007E7720" w:rsidRPr="009A0B52">
        <w:rPr>
          <w:rFonts w:eastAsiaTheme="minorEastAsia"/>
          <w:lang w:eastAsia="fr-FR"/>
        </w:rPr>
        <w:t xml:space="preserve"> or unexpected</w:t>
      </w:r>
      <w:r w:rsidRPr="009A0B52">
        <w:rPr>
          <w:rFonts w:eastAsiaTheme="minorEastAsia"/>
          <w:lang w:eastAsia="fr-FR"/>
        </w:rPr>
        <w:t xml:space="preserve">, on the one hand, and </w:t>
      </w:r>
      <w:r w:rsidRPr="005B3F76">
        <w:rPr>
          <w:rFonts w:eastAsiaTheme="minorEastAsia"/>
          <w:lang w:eastAsia="fr-FR"/>
        </w:rPr>
        <w:t>the needs that this policy wanted to meet, on the other hand.</w:t>
      </w:r>
    </w:p>
    <w:p w:rsidR="009B1145" w:rsidRDefault="009B1145" w:rsidP="009B1145">
      <w:pPr>
        <w:ind w:left="0"/>
        <w:jc w:val="both"/>
        <w:rPr>
          <w:rFonts w:eastAsiaTheme="minorEastAsia"/>
          <w:lang w:val="en-GB" w:eastAsia="fr-FR"/>
        </w:rPr>
      </w:pPr>
      <w:r w:rsidRPr="00180D11">
        <w:rPr>
          <w:rFonts w:eastAsiaTheme="minorEastAsia"/>
          <w:lang w:val="en-GB" w:eastAsia="fr-FR"/>
        </w:rPr>
        <w:t>In a nutshell, evaluation</w:t>
      </w:r>
      <w:r w:rsidR="00FF78A8">
        <w:rPr>
          <w:rFonts w:eastAsiaTheme="minorEastAsia"/>
          <w:lang w:val="en-GB" w:eastAsia="fr-FR"/>
        </w:rPr>
        <w:t xml:space="preserve"> of public </w:t>
      </w:r>
      <w:r w:rsidR="00FF78A8" w:rsidRPr="002A3E51">
        <w:rPr>
          <w:rFonts w:eastAsiaTheme="minorEastAsia"/>
          <w:lang w:val="en-GB" w:eastAsia="fr-FR"/>
        </w:rPr>
        <w:t>policies</w:t>
      </w:r>
      <w:r w:rsidRPr="00180D11">
        <w:rPr>
          <w:rFonts w:eastAsiaTheme="minorEastAsia"/>
          <w:lang w:val="en-GB" w:eastAsia="fr-FR"/>
        </w:rPr>
        <w:t xml:space="preserve"> </w:t>
      </w:r>
      <w:r w:rsidR="007E7720">
        <w:rPr>
          <w:rFonts w:eastAsiaTheme="minorEastAsia"/>
          <w:lang w:val="en-GB" w:eastAsia="fr-FR"/>
        </w:rPr>
        <w:t>should</w:t>
      </w:r>
      <w:r w:rsidR="007E7720" w:rsidRPr="00180D11">
        <w:rPr>
          <w:rFonts w:eastAsiaTheme="minorEastAsia"/>
          <w:lang w:val="en-GB" w:eastAsia="fr-FR"/>
        </w:rPr>
        <w:t xml:space="preserve"> </w:t>
      </w:r>
      <w:r w:rsidRPr="00180D11">
        <w:rPr>
          <w:rFonts w:eastAsiaTheme="minorEastAsia"/>
          <w:lang w:val="en-GB" w:eastAsia="fr-FR"/>
        </w:rPr>
        <w:t>not limit itself to pre-established goals and reserves the right to call</w:t>
      </w:r>
      <w:r w:rsidRPr="00180D11">
        <w:rPr>
          <w:rFonts w:eastAsiaTheme="minorEastAsia"/>
          <w:lang w:val="en-GB" w:eastAsia="ko-KR"/>
        </w:rPr>
        <w:t xml:space="preserve"> </w:t>
      </w:r>
      <w:r w:rsidRPr="00180D11">
        <w:rPr>
          <w:rFonts w:eastAsiaTheme="minorEastAsia"/>
          <w:lang w:val="en-GB" w:eastAsia="fr-FR"/>
        </w:rPr>
        <w:t>into question the objectives set out in legislation</w:t>
      </w:r>
      <w:r w:rsidRPr="00180D11">
        <w:rPr>
          <w:rFonts w:eastAsiaTheme="minorEastAsia"/>
          <w:lang w:val="en-GB" w:eastAsia="ko-KR"/>
        </w:rPr>
        <w:t>.</w:t>
      </w:r>
      <w:r>
        <w:rPr>
          <w:rFonts w:eastAsiaTheme="minorEastAsia"/>
          <w:lang w:val="en-GB" w:eastAsia="ko-KR"/>
        </w:rPr>
        <w:t xml:space="preserve"> </w:t>
      </w:r>
      <w:r w:rsidRPr="00180D11">
        <w:rPr>
          <w:rFonts w:eastAsiaTheme="minorEastAsia"/>
          <w:lang w:val="en-GB" w:eastAsia="fr-FR"/>
        </w:rPr>
        <w:t xml:space="preserve">The main issue of its examination </w:t>
      </w:r>
      <w:r w:rsidR="007E7720">
        <w:rPr>
          <w:rFonts w:eastAsiaTheme="minorEastAsia"/>
          <w:lang w:val="en-GB" w:eastAsia="fr-FR"/>
        </w:rPr>
        <w:t>should be</w:t>
      </w:r>
      <w:r w:rsidR="007E7720" w:rsidRPr="00180D11">
        <w:rPr>
          <w:rFonts w:eastAsiaTheme="minorEastAsia"/>
          <w:lang w:val="en-GB" w:eastAsia="fr-FR"/>
        </w:rPr>
        <w:t xml:space="preserve"> </w:t>
      </w:r>
      <w:r w:rsidRPr="00180D11">
        <w:rPr>
          <w:rFonts w:eastAsiaTheme="minorEastAsia"/>
          <w:lang w:val="en-GB" w:eastAsia="fr-FR"/>
        </w:rPr>
        <w:t xml:space="preserve">to </w:t>
      </w:r>
      <w:r w:rsidR="00D3557D">
        <w:rPr>
          <w:rFonts w:eastAsiaTheme="minorEastAsia"/>
          <w:lang w:val="en-GB" w:eastAsia="fr-FR"/>
        </w:rPr>
        <w:t xml:space="preserve">assess the </w:t>
      </w:r>
      <w:r w:rsidR="009D2F3F">
        <w:rPr>
          <w:rFonts w:eastAsiaTheme="minorEastAsia"/>
          <w:lang w:val="en-GB" w:eastAsia="fr-FR"/>
        </w:rPr>
        <w:t>utility</w:t>
      </w:r>
      <w:r w:rsidRPr="00180D11">
        <w:rPr>
          <w:rFonts w:eastAsiaTheme="minorEastAsia"/>
          <w:lang w:val="en-GB" w:eastAsia="fr-FR"/>
        </w:rPr>
        <w:t xml:space="preserve"> of a policy </w:t>
      </w:r>
      <w:r w:rsidR="000F2383">
        <w:rPr>
          <w:rFonts w:eastAsiaTheme="minorEastAsia"/>
          <w:lang w:val="en-GB" w:eastAsia="fr-FR"/>
        </w:rPr>
        <w:t>as much as</w:t>
      </w:r>
      <w:r w:rsidRPr="00180D11">
        <w:rPr>
          <w:rFonts w:eastAsiaTheme="minorEastAsia"/>
          <w:lang w:val="en-GB" w:eastAsia="fr-FR"/>
        </w:rPr>
        <w:t xml:space="preserve"> the effectiveness of its instruments.</w:t>
      </w:r>
    </w:p>
    <w:p w:rsidR="009B1145" w:rsidRDefault="009B1145" w:rsidP="009B1145">
      <w:pPr>
        <w:ind w:left="0"/>
        <w:jc w:val="both"/>
        <w:rPr>
          <w:rFonts w:eastAsiaTheme="minorEastAsia"/>
          <w:lang w:val="en-GB" w:eastAsia="fr-FR"/>
        </w:rPr>
      </w:pPr>
    </w:p>
    <w:p w:rsidR="009B1145" w:rsidRDefault="009B1145" w:rsidP="009B1145">
      <w:pPr>
        <w:ind w:left="0"/>
        <w:jc w:val="both"/>
        <w:rPr>
          <w:rFonts w:eastAsiaTheme="minorEastAsia"/>
          <w:lang w:val="en-GB" w:eastAsia="fr-FR"/>
        </w:rPr>
      </w:pPr>
      <w:r w:rsidRPr="00180D11">
        <w:rPr>
          <w:rFonts w:eastAsiaTheme="minorEastAsia"/>
          <w:lang w:val="en-GB" w:eastAsia="fr-FR"/>
        </w:rPr>
        <w:t xml:space="preserve">Both approaches are however complementary and constitute two decisive components in order to </w:t>
      </w:r>
      <w:r w:rsidR="00F70419">
        <w:rPr>
          <w:rFonts w:eastAsiaTheme="minorEastAsia"/>
          <w:lang w:val="en-GB" w:eastAsia="fr-FR"/>
        </w:rPr>
        <w:t>ascertain</w:t>
      </w:r>
      <w:r w:rsidR="00AC1886">
        <w:rPr>
          <w:rFonts w:eastAsiaTheme="minorEastAsia"/>
          <w:lang w:val="en-GB" w:eastAsia="fr-FR"/>
        </w:rPr>
        <w:t xml:space="preserve"> the </w:t>
      </w:r>
      <w:r w:rsidR="00F70419">
        <w:rPr>
          <w:rFonts w:eastAsiaTheme="minorEastAsia"/>
          <w:lang w:val="en-GB" w:eastAsia="fr-FR"/>
        </w:rPr>
        <w:t>utility</w:t>
      </w:r>
      <w:r w:rsidRPr="00180D11">
        <w:rPr>
          <w:rFonts w:eastAsiaTheme="minorEastAsia"/>
          <w:lang w:val="en-GB" w:eastAsia="fr-FR"/>
        </w:rPr>
        <w:t xml:space="preserve"> </w:t>
      </w:r>
      <w:r w:rsidRPr="00544AB5">
        <w:rPr>
          <w:rFonts w:eastAsiaTheme="minorEastAsia"/>
          <w:lang w:val="en-GB" w:eastAsia="fr-FR"/>
        </w:rPr>
        <w:t>o</w:t>
      </w:r>
      <w:r w:rsidR="00AC1886">
        <w:rPr>
          <w:rFonts w:eastAsiaTheme="minorEastAsia"/>
          <w:lang w:val="en-GB" w:eastAsia="fr-FR"/>
        </w:rPr>
        <w:t>f</w:t>
      </w:r>
      <w:r w:rsidRPr="00544AB5">
        <w:rPr>
          <w:rFonts w:eastAsiaTheme="minorEastAsia"/>
          <w:lang w:val="en-GB" w:eastAsia="fr-FR"/>
        </w:rPr>
        <w:t xml:space="preserve"> a policy</w:t>
      </w:r>
      <w:r w:rsidRPr="00180D11">
        <w:rPr>
          <w:rFonts w:eastAsiaTheme="minorEastAsia"/>
          <w:lang w:val="en-GB" w:eastAsia="fr-FR"/>
        </w:rPr>
        <w:t xml:space="preserve">. Measuring the effects of the policy allows </w:t>
      </w:r>
      <w:r w:rsidR="001C54E1" w:rsidRPr="00180D11">
        <w:rPr>
          <w:rFonts w:eastAsiaTheme="minorEastAsia"/>
          <w:lang w:val="en-GB" w:eastAsia="fr-FR"/>
        </w:rPr>
        <w:t>making</w:t>
      </w:r>
      <w:r w:rsidRPr="00180D11">
        <w:rPr>
          <w:rFonts w:eastAsiaTheme="minorEastAsia"/>
          <w:lang w:val="en-GB" w:eastAsia="fr-FR"/>
        </w:rPr>
        <w:t xml:space="preserve"> an assessment of the efficiency and the effectiveness of the policy evaluated, elements that are constitutive components of the performance auditing. The latter will then be used to contribute among other elements (considerations of other </w:t>
      </w:r>
      <w:r w:rsidRPr="002A3E51">
        <w:rPr>
          <w:rFonts w:eastAsiaTheme="minorEastAsia"/>
          <w:lang w:val="en-GB" w:eastAsia="fr-FR"/>
        </w:rPr>
        <w:t>policies</w:t>
      </w:r>
      <w:r w:rsidRPr="00180D11">
        <w:rPr>
          <w:rFonts w:eastAsiaTheme="minorEastAsia"/>
          <w:lang w:val="en-GB" w:eastAsia="fr-FR"/>
        </w:rPr>
        <w:t xml:space="preserve"> operating in the same field or concerned with the same preoccupations, examination of alternative </w:t>
      </w:r>
      <w:r w:rsidRPr="002A3E51">
        <w:rPr>
          <w:rFonts w:eastAsiaTheme="minorEastAsia"/>
          <w:lang w:val="en-GB" w:eastAsia="fr-FR"/>
        </w:rPr>
        <w:t>policies…</w:t>
      </w:r>
      <w:r w:rsidRPr="00180D11">
        <w:rPr>
          <w:rFonts w:eastAsiaTheme="minorEastAsia"/>
          <w:lang w:val="en-GB" w:eastAsia="fr-FR"/>
        </w:rPr>
        <w:t xml:space="preserve">) to the </w:t>
      </w:r>
      <w:r>
        <w:rPr>
          <w:rFonts w:eastAsiaTheme="minorEastAsia"/>
          <w:lang w:val="en-GB" w:eastAsia="fr-FR"/>
        </w:rPr>
        <w:t xml:space="preserve">deeper </w:t>
      </w:r>
      <w:r w:rsidRPr="00180D11">
        <w:rPr>
          <w:rFonts w:eastAsiaTheme="minorEastAsia"/>
          <w:lang w:val="en-GB" w:eastAsia="fr-FR"/>
        </w:rPr>
        <w:t xml:space="preserve">appreciation of </w:t>
      </w:r>
      <w:r w:rsidR="00EA6644">
        <w:rPr>
          <w:rFonts w:eastAsiaTheme="minorEastAsia"/>
          <w:lang w:val="en-GB" w:eastAsia="fr-FR"/>
        </w:rPr>
        <w:t>utility</w:t>
      </w:r>
      <w:r>
        <w:rPr>
          <w:rFonts w:eastAsiaTheme="minorEastAsia"/>
          <w:lang w:val="en-GB" w:eastAsia="fr-FR"/>
        </w:rPr>
        <w:t>.</w:t>
      </w:r>
    </w:p>
    <w:p w:rsidR="009B1145" w:rsidRDefault="009B1145" w:rsidP="009B1145">
      <w:pPr>
        <w:ind w:left="0"/>
        <w:jc w:val="both"/>
        <w:rPr>
          <w:rFonts w:eastAsiaTheme="minorEastAsia"/>
          <w:lang w:val="en-GB" w:eastAsia="fr-FR"/>
        </w:rPr>
      </w:pPr>
    </w:p>
    <w:p w:rsidR="009B1145" w:rsidRDefault="009B1145" w:rsidP="009B1145">
      <w:pPr>
        <w:ind w:left="0"/>
        <w:jc w:val="both"/>
        <w:rPr>
          <w:lang w:val="en-GB" w:eastAsia="fr-FR"/>
        </w:rPr>
      </w:pPr>
      <w:r>
        <w:rPr>
          <w:rFonts w:eastAsiaTheme="minorEastAsia"/>
          <w:lang w:val="en-GB" w:eastAsia="fr-FR"/>
        </w:rPr>
        <w:t xml:space="preserve">This </w:t>
      </w:r>
      <w:r>
        <w:rPr>
          <w:rFonts w:eastAsiaTheme="minorEastAsia"/>
          <w:lang w:val="en-GB" w:eastAsia="fr-FR"/>
        </w:rPr>
        <w:tab/>
        <w:t>approach</w:t>
      </w:r>
      <w:r w:rsidRPr="00180D11">
        <w:rPr>
          <w:rFonts w:eastAsiaTheme="minorEastAsia"/>
          <w:lang w:val="en-GB" w:eastAsia="fr-FR"/>
        </w:rPr>
        <w:t xml:space="preserve"> is </w:t>
      </w:r>
      <w:r>
        <w:rPr>
          <w:rFonts w:eastAsiaTheme="minorEastAsia"/>
          <w:lang w:val="en-GB" w:eastAsia="fr-FR"/>
        </w:rPr>
        <w:t>a very</w:t>
      </w:r>
      <w:r w:rsidRPr="00180D11">
        <w:rPr>
          <w:rFonts w:eastAsiaTheme="minorEastAsia"/>
          <w:lang w:val="en-GB" w:eastAsia="fr-FR"/>
        </w:rPr>
        <w:t xml:space="preserve"> distinctive feature of a </w:t>
      </w:r>
      <w:r w:rsidRPr="00521C0F">
        <w:rPr>
          <w:rFonts w:eastAsiaTheme="minorEastAsia"/>
          <w:lang w:val="en-GB" w:eastAsia="fr-FR"/>
        </w:rPr>
        <w:t>public policy evaluation</w:t>
      </w:r>
      <w:r w:rsidR="00816662" w:rsidRPr="00521C0F">
        <w:rPr>
          <w:rFonts w:eastAsiaTheme="minorEastAsia"/>
          <w:lang w:val="en-GB" w:eastAsia="fr-FR"/>
        </w:rPr>
        <w:t>.</w:t>
      </w:r>
      <w:r>
        <w:rPr>
          <w:lang w:val="en-GB" w:eastAsia="fr-FR"/>
        </w:rPr>
        <w:t xml:space="preserve"> It </w:t>
      </w:r>
      <w:r w:rsidRPr="00180D11">
        <w:rPr>
          <w:lang w:val="en-GB" w:eastAsia="fr-FR"/>
        </w:rPr>
        <w:t>m</w:t>
      </w:r>
      <w:r w:rsidR="009035A4">
        <w:rPr>
          <w:lang w:val="en-GB" w:eastAsia="fr-FR"/>
        </w:rPr>
        <w:t>ay happen that a performance audit</w:t>
      </w:r>
      <w:r w:rsidR="00AC1886">
        <w:rPr>
          <w:lang w:val="en-GB" w:eastAsia="fr-FR"/>
        </w:rPr>
        <w:t xml:space="preserve"> </w:t>
      </w:r>
      <w:r w:rsidRPr="00180D11">
        <w:rPr>
          <w:lang w:val="en-GB" w:eastAsia="fr-FR"/>
        </w:rPr>
        <w:t>address</w:t>
      </w:r>
      <w:r w:rsidR="009035A4">
        <w:rPr>
          <w:lang w:val="en-GB" w:eastAsia="fr-FR"/>
        </w:rPr>
        <w:t>es</w:t>
      </w:r>
      <w:r w:rsidRPr="00180D11">
        <w:rPr>
          <w:lang w:val="en-GB" w:eastAsia="fr-FR"/>
        </w:rPr>
        <w:t xml:space="preserve"> the issue of the </w:t>
      </w:r>
      <w:r w:rsidR="00EA6644">
        <w:rPr>
          <w:lang w:val="en-GB" w:eastAsia="fr-FR"/>
        </w:rPr>
        <w:t>utility</w:t>
      </w:r>
      <w:r w:rsidRPr="00180D11">
        <w:rPr>
          <w:lang w:val="en-GB" w:eastAsia="fr-FR"/>
        </w:rPr>
        <w:t xml:space="preserve"> of </w:t>
      </w:r>
      <w:r w:rsidRPr="00794B4D">
        <w:rPr>
          <w:lang w:val="en-GB" w:eastAsia="fr-FR"/>
        </w:rPr>
        <w:t xml:space="preserve">a </w:t>
      </w:r>
      <w:r w:rsidR="00794B4D">
        <w:rPr>
          <w:lang w:val="en-GB" w:eastAsia="fr-FR"/>
        </w:rPr>
        <w:t>public policy</w:t>
      </w:r>
      <w:r w:rsidR="00794B4D" w:rsidRPr="00180D11">
        <w:rPr>
          <w:lang w:val="en-GB" w:eastAsia="fr-FR"/>
        </w:rPr>
        <w:t xml:space="preserve"> </w:t>
      </w:r>
      <w:r w:rsidRPr="00180D11">
        <w:rPr>
          <w:lang w:val="en-GB" w:eastAsia="fr-FR"/>
        </w:rPr>
        <w:t>at the end of its investigation. B</w:t>
      </w:r>
      <w:r>
        <w:rPr>
          <w:lang w:val="en-GB" w:eastAsia="fr-FR"/>
        </w:rPr>
        <w:t>ut</w:t>
      </w:r>
      <w:r w:rsidR="009035A4" w:rsidRPr="009035A4">
        <w:rPr>
          <w:lang w:val="en-GB" w:eastAsia="fr-FR"/>
        </w:rPr>
        <w:t xml:space="preserve"> </w:t>
      </w:r>
      <w:r w:rsidR="009035A4">
        <w:rPr>
          <w:lang w:val="en-GB" w:eastAsia="fr-FR"/>
        </w:rPr>
        <w:t>such concerns</w:t>
      </w:r>
      <w:r w:rsidR="009035A4" w:rsidRPr="00180D11">
        <w:rPr>
          <w:lang w:val="en-GB" w:eastAsia="fr-FR"/>
        </w:rPr>
        <w:t xml:space="preserve"> are not </w:t>
      </w:r>
      <w:r w:rsidR="009035A4">
        <w:rPr>
          <w:lang w:val="en-GB" w:eastAsia="fr-FR"/>
        </w:rPr>
        <w:t>common</w:t>
      </w:r>
      <w:r w:rsidR="009035A4" w:rsidRPr="00180D11">
        <w:rPr>
          <w:lang w:val="en-GB" w:eastAsia="fr-FR"/>
        </w:rPr>
        <w:t xml:space="preserve"> </w:t>
      </w:r>
      <w:r w:rsidR="009035A4">
        <w:rPr>
          <w:lang w:val="en-GB" w:eastAsia="fr-FR"/>
        </w:rPr>
        <w:t>practice</w:t>
      </w:r>
      <w:r w:rsidRPr="00180D11">
        <w:rPr>
          <w:lang w:val="en-GB" w:eastAsia="fr-FR"/>
        </w:rPr>
        <w:t xml:space="preserve"> </w:t>
      </w:r>
      <w:r w:rsidR="009035A4">
        <w:rPr>
          <w:lang w:val="en-GB" w:eastAsia="fr-FR"/>
        </w:rPr>
        <w:t xml:space="preserve">and </w:t>
      </w:r>
      <w:r w:rsidRPr="00180D11">
        <w:rPr>
          <w:lang w:val="en-GB" w:eastAsia="fr-FR"/>
        </w:rPr>
        <w:t>do not belong to the main tasks of a performance audit, as</w:t>
      </w:r>
      <w:r w:rsidR="00FF3CCF">
        <w:rPr>
          <w:lang w:val="en-GB" w:eastAsia="fr-FR"/>
        </w:rPr>
        <w:t xml:space="preserve"> stated in the</w:t>
      </w:r>
      <w:r w:rsidRPr="00180D11">
        <w:rPr>
          <w:lang w:val="en-GB" w:eastAsia="fr-FR"/>
        </w:rPr>
        <w:t xml:space="preserve"> ISSAI 300 </w:t>
      </w:r>
      <w:r w:rsidR="000F2383" w:rsidRPr="00180D11">
        <w:rPr>
          <w:lang w:val="en-GB" w:eastAsia="fr-FR"/>
        </w:rPr>
        <w:t>s</w:t>
      </w:r>
      <w:r w:rsidR="000F2383">
        <w:rPr>
          <w:lang w:val="en-GB" w:eastAsia="fr-FR"/>
        </w:rPr>
        <w:t xml:space="preserve">tandard. </w:t>
      </w:r>
    </w:p>
    <w:p w:rsidR="009B1145" w:rsidRPr="00180D11" w:rsidRDefault="009B1145" w:rsidP="009B1145">
      <w:pPr>
        <w:ind w:left="0"/>
        <w:jc w:val="both"/>
        <w:rPr>
          <w:lang w:val="en-GB" w:eastAsia="fr-FR"/>
        </w:rPr>
      </w:pPr>
    </w:p>
    <w:p w:rsidR="004333C3" w:rsidRDefault="009B1145" w:rsidP="009B1145">
      <w:pPr>
        <w:ind w:left="0"/>
        <w:contextualSpacing/>
        <w:jc w:val="both"/>
        <w:rPr>
          <w:rFonts w:eastAsiaTheme="minorEastAsia"/>
          <w:lang w:val="en-GB" w:eastAsia="fr-FR"/>
        </w:rPr>
      </w:pPr>
      <w:r>
        <w:rPr>
          <w:rFonts w:eastAsiaTheme="minorEastAsia"/>
          <w:lang w:val="en-GB" w:eastAsia="fr-FR"/>
        </w:rPr>
        <w:t>In conclusion, t</w:t>
      </w:r>
      <w:r w:rsidRPr="00350B30">
        <w:rPr>
          <w:rFonts w:eastAsiaTheme="minorEastAsia"/>
          <w:lang w:val="en-GB" w:eastAsia="fr-FR"/>
        </w:rPr>
        <w:t xml:space="preserve">he primary characteristic of </w:t>
      </w:r>
      <w:r w:rsidR="00816662">
        <w:rPr>
          <w:rFonts w:eastAsiaTheme="minorEastAsia"/>
          <w:lang w:val="en-GB" w:eastAsia="fr-FR"/>
        </w:rPr>
        <w:t xml:space="preserve"> </w:t>
      </w:r>
      <w:r w:rsidR="00FF78A8">
        <w:rPr>
          <w:rFonts w:eastAsiaTheme="minorEastAsia"/>
          <w:lang w:val="en-GB" w:eastAsia="fr-FR"/>
        </w:rPr>
        <w:t xml:space="preserve"> the</w:t>
      </w:r>
      <w:r w:rsidRPr="00350B30">
        <w:rPr>
          <w:rFonts w:eastAsiaTheme="minorEastAsia"/>
          <w:lang w:val="en-GB" w:eastAsia="fr-FR"/>
        </w:rPr>
        <w:t xml:space="preserve"> evaluation</w:t>
      </w:r>
      <w:r w:rsidR="00FF78A8">
        <w:rPr>
          <w:rFonts w:eastAsiaTheme="minorEastAsia"/>
          <w:lang w:val="en-GB" w:eastAsia="fr-FR"/>
        </w:rPr>
        <w:t xml:space="preserve"> of public </w:t>
      </w:r>
      <w:r w:rsidR="00FF78A8" w:rsidRPr="002A3E51">
        <w:rPr>
          <w:rFonts w:eastAsiaTheme="minorEastAsia"/>
          <w:lang w:val="en-GB" w:eastAsia="fr-FR"/>
        </w:rPr>
        <w:t>policies</w:t>
      </w:r>
      <w:r w:rsidRPr="00350B30">
        <w:rPr>
          <w:rFonts w:eastAsiaTheme="minorEastAsia"/>
          <w:lang w:val="en-GB" w:eastAsia="fr-FR"/>
        </w:rPr>
        <w:t xml:space="preserve"> is the </w:t>
      </w:r>
      <w:r w:rsidR="00C64426">
        <w:rPr>
          <w:rFonts w:eastAsiaTheme="minorEastAsia"/>
          <w:lang w:val="en-GB" w:eastAsia="fr-FR"/>
        </w:rPr>
        <w:t>presenc</w:t>
      </w:r>
      <w:r w:rsidR="00C64426" w:rsidRPr="00350B30">
        <w:rPr>
          <w:rFonts w:eastAsiaTheme="minorEastAsia"/>
          <w:lang w:val="en-GB" w:eastAsia="fr-FR"/>
        </w:rPr>
        <w:t xml:space="preserve">e </w:t>
      </w:r>
      <w:r w:rsidRPr="00350B30">
        <w:rPr>
          <w:rFonts w:eastAsiaTheme="minorEastAsia"/>
          <w:lang w:val="en-GB" w:eastAsia="fr-FR"/>
        </w:rPr>
        <w:t>of a</w:t>
      </w:r>
      <w:r w:rsidR="00AC1886">
        <w:rPr>
          <w:rFonts w:eastAsiaTheme="minorEastAsia"/>
          <w:lang w:val="en-GB" w:eastAsia="fr-FR"/>
        </w:rPr>
        <w:t>n</w:t>
      </w:r>
      <w:r w:rsidRPr="00350B30">
        <w:rPr>
          <w:rFonts w:eastAsiaTheme="minorEastAsia"/>
          <w:lang w:val="en-GB" w:eastAsia="fr-FR"/>
        </w:rPr>
        <w:t xml:space="preserve"> </w:t>
      </w:r>
      <w:r w:rsidR="00AC1886">
        <w:rPr>
          <w:rFonts w:eastAsiaTheme="minorEastAsia"/>
          <w:lang w:val="en-GB" w:eastAsia="fr-FR"/>
        </w:rPr>
        <w:t>assess</w:t>
      </w:r>
      <w:r w:rsidR="00C704F3">
        <w:rPr>
          <w:rFonts w:eastAsiaTheme="minorEastAsia"/>
          <w:lang w:val="en-GB" w:eastAsia="fr-FR"/>
        </w:rPr>
        <w:t xml:space="preserve">ment </w:t>
      </w:r>
      <w:r w:rsidR="00C64426">
        <w:rPr>
          <w:rFonts w:eastAsiaTheme="minorEastAsia"/>
          <w:lang w:val="en-GB" w:eastAsia="fr-FR"/>
        </w:rPr>
        <w:t>on the relevance of the objectives</w:t>
      </w:r>
      <w:r w:rsidRPr="00350B30">
        <w:rPr>
          <w:rFonts w:eastAsiaTheme="minorEastAsia"/>
          <w:lang w:val="en-GB" w:eastAsia="fr-FR"/>
        </w:rPr>
        <w:t xml:space="preserve"> and </w:t>
      </w:r>
      <w:r w:rsidR="003F7BD9">
        <w:rPr>
          <w:rFonts w:eastAsiaTheme="minorEastAsia"/>
          <w:lang w:val="en-GB" w:eastAsia="fr-FR"/>
        </w:rPr>
        <w:t xml:space="preserve">issuing recommendations </w:t>
      </w:r>
      <w:r w:rsidR="00EA64E2">
        <w:rPr>
          <w:rFonts w:eastAsiaTheme="minorEastAsia"/>
          <w:lang w:val="en-GB" w:eastAsia="fr-FR"/>
        </w:rPr>
        <w:t xml:space="preserve">to improve (or </w:t>
      </w:r>
      <w:r w:rsidR="00E14D35">
        <w:rPr>
          <w:rFonts w:eastAsiaTheme="minorEastAsia"/>
          <w:lang w:val="en-GB" w:eastAsia="fr-FR"/>
        </w:rPr>
        <w:t>reconsider</w:t>
      </w:r>
      <w:r w:rsidR="00EA64E2">
        <w:rPr>
          <w:rFonts w:eastAsiaTheme="minorEastAsia"/>
          <w:lang w:val="en-GB" w:eastAsia="fr-FR"/>
        </w:rPr>
        <w:t>)</w:t>
      </w:r>
      <w:r w:rsidRPr="00350B30">
        <w:rPr>
          <w:rFonts w:eastAsiaTheme="minorEastAsia"/>
          <w:lang w:val="en-GB" w:eastAsia="fr-FR"/>
        </w:rPr>
        <w:t xml:space="preserve">   this policy.</w:t>
      </w:r>
      <w:r w:rsidRPr="00180D11">
        <w:rPr>
          <w:rFonts w:eastAsiaTheme="minorEastAsia"/>
          <w:lang w:val="en-GB" w:eastAsia="fr-FR"/>
        </w:rPr>
        <w:t xml:space="preserve"> </w:t>
      </w:r>
    </w:p>
    <w:p w:rsidR="006F15BB" w:rsidRPr="00701B05" w:rsidRDefault="006F15BB" w:rsidP="006F15BB">
      <w:pPr>
        <w:rPr>
          <w:lang w:val="en-US" w:eastAsia="zh-CN"/>
        </w:rPr>
      </w:pPr>
    </w:p>
    <w:p w:rsidR="006F15BB" w:rsidRDefault="006F15BB" w:rsidP="004266F0">
      <w:pPr>
        <w:pStyle w:val="Titre2"/>
      </w:pPr>
      <w:r>
        <w:t>2.3</w:t>
      </w:r>
      <w:r w:rsidR="004266F0">
        <w:t xml:space="preserve">. </w:t>
      </w:r>
      <w:r w:rsidRPr="006F15BB">
        <w:t>Limitation of a</w:t>
      </w:r>
      <w:r w:rsidR="009C66B6">
        <w:t xml:space="preserve"> public policy</w:t>
      </w:r>
      <w:r w:rsidRPr="006F15BB">
        <w:t xml:space="preserve"> </w:t>
      </w:r>
      <w:r w:rsidRPr="00FF78A8">
        <w:t>evaluation</w:t>
      </w:r>
    </w:p>
    <w:p w:rsidR="006F15BB" w:rsidRPr="00701B05" w:rsidRDefault="006F15BB" w:rsidP="006F15BB">
      <w:pPr>
        <w:rPr>
          <w:lang w:val="en-US" w:eastAsia="zh-CN"/>
        </w:rPr>
      </w:pPr>
    </w:p>
    <w:p w:rsidR="006F15BB" w:rsidRDefault="006F15BB" w:rsidP="006F15BB">
      <w:pPr>
        <w:ind w:left="0"/>
        <w:contextualSpacing/>
        <w:jc w:val="both"/>
        <w:rPr>
          <w:rFonts w:eastAsiaTheme="minorEastAsia"/>
          <w:lang w:val="en-GB" w:eastAsia="fr-FR"/>
        </w:rPr>
      </w:pPr>
      <w:r w:rsidRPr="006F15BB">
        <w:rPr>
          <w:rFonts w:eastAsiaTheme="minorEastAsia"/>
          <w:lang w:val="en-GB" w:eastAsia="fr-FR"/>
        </w:rPr>
        <w:t xml:space="preserve">One may question whether or not this </w:t>
      </w:r>
      <w:r w:rsidR="00AC1886">
        <w:rPr>
          <w:rFonts w:eastAsiaTheme="minorEastAsia"/>
          <w:lang w:val="en-GB" w:eastAsia="fr-FR"/>
        </w:rPr>
        <w:t>assessment</w:t>
      </w:r>
      <w:r w:rsidR="00C704F3">
        <w:rPr>
          <w:rFonts w:eastAsiaTheme="minorEastAsia"/>
          <w:lang w:val="en-GB" w:eastAsia="fr-FR"/>
        </w:rPr>
        <w:t xml:space="preserve"> </w:t>
      </w:r>
      <w:r w:rsidR="00C64426">
        <w:rPr>
          <w:rFonts w:eastAsiaTheme="minorEastAsia"/>
          <w:lang w:val="en-GB" w:eastAsia="fr-FR"/>
        </w:rPr>
        <w:t>on</w:t>
      </w:r>
      <w:r w:rsidR="00C704F3">
        <w:rPr>
          <w:rFonts w:eastAsiaTheme="minorEastAsia"/>
          <w:lang w:val="en-GB" w:eastAsia="fr-FR"/>
        </w:rPr>
        <w:t xml:space="preserve"> the </w:t>
      </w:r>
      <w:r w:rsidR="00F70419">
        <w:rPr>
          <w:rFonts w:eastAsiaTheme="minorEastAsia"/>
          <w:lang w:val="en-GB" w:eastAsia="fr-FR"/>
        </w:rPr>
        <w:t>utility</w:t>
      </w:r>
      <w:r w:rsidR="00C704F3">
        <w:rPr>
          <w:rFonts w:eastAsiaTheme="minorEastAsia"/>
          <w:lang w:val="en-GB" w:eastAsia="fr-FR"/>
        </w:rPr>
        <w:t xml:space="preserve"> of</w:t>
      </w:r>
      <w:r w:rsidRPr="00FF78A8">
        <w:rPr>
          <w:rFonts w:eastAsiaTheme="minorEastAsia"/>
          <w:lang w:val="en-GB" w:eastAsia="fr-FR"/>
        </w:rPr>
        <w:t xml:space="preserve"> a policy</w:t>
      </w:r>
      <w:r w:rsidRPr="006F15BB">
        <w:rPr>
          <w:rFonts w:eastAsiaTheme="minorEastAsia"/>
          <w:lang w:val="en-GB" w:eastAsia="fr-FR"/>
        </w:rPr>
        <w:t xml:space="preserve"> goes beyond the mandate of </w:t>
      </w:r>
      <w:r w:rsidR="009C05C8">
        <w:rPr>
          <w:rFonts w:eastAsiaTheme="minorEastAsia"/>
          <w:lang w:val="en-GB" w:eastAsia="fr-FR"/>
        </w:rPr>
        <w:t>entities</w:t>
      </w:r>
      <w:r w:rsidR="000C7C44">
        <w:rPr>
          <w:rFonts w:eastAsiaTheme="minorEastAsia"/>
          <w:lang w:val="en-GB" w:eastAsia="fr-FR"/>
        </w:rPr>
        <w:t xml:space="preserve"> in charge of public </w:t>
      </w:r>
      <w:r w:rsidR="000C7C44" w:rsidRPr="002A3E51">
        <w:rPr>
          <w:rFonts w:eastAsiaTheme="minorEastAsia"/>
          <w:lang w:val="en-GB" w:eastAsia="fr-FR"/>
        </w:rPr>
        <w:t>policies</w:t>
      </w:r>
      <w:r w:rsidR="000C7C44">
        <w:rPr>
          <w:rFonts w:eastAsiaTheme="minorEastAsia"/>
          <w:lang w:val="en-GB" w:eastAsia="fr-FR"/>
        </w:rPr>
        <w:t xml:space="preserve"> evaluations </w:t>
      </w:r>
      <w:r w:rsidRPr="006F15BB">
        <w:rPr>
          <w:rFonts w:eastAsiaTheme="minorEastAsia"/>
          <w:lang w:val="en-GB" w:eastAsia="fr-FR"/>
        </w:rPr>
        <w:t xml:space="preserve">and bring them to enter the political </w:t>
      </w:r>
      <w:r w:rsidR="008C74D8">
        <w:rPr>
          <w:rFonts w:eastAsiaTheme="minorEastAsia"/>
          <w:lang w:val="en-GB" w:eastAsia="fr-FR"/>
        </w:rPr>
        <w:t>discussions</w:t>
      </w:r>
      <w:r w:rsidRPr="006F15BB">
        <w:rPr>
          <w:rFonts w:eastAsiaTheme="minorEastAsia"/>
          <w:lang w:val="en-GB" w:eastAsia="fr-FR"/>
        </w:rPr>
        <w:t xml:space="preserve">, which is in principle neither possible nor desirable. </w:t>
      </w:r>
    </w:p>
    <w:p w:rsidR="006F15BB" w:rsidRPr="006F15BB" w:rsidRDefault="006F15BB" w:rsidP="006F15BB">
      <w:pPr>
        <w:ind w:left="0"/>
        <w:contextualSpacing/>
        <w:jc w:val="both"/>
        <w:rPr>
          <w:rFonts w:eastAsiaTheme="minorEastAsia"/>
          <w:lang w:val="en-GB" w:eastAsia="fr-FR"/>
        </w:rPr>
      </w:pPr>
    </w:p>
    <w:p w:rsidR="00AF2A8C" w:rsidRDefault="00157A5A" w:rsidP="006F15BB">
      <w:pPr>
        <w:ind w:left="0"/>
        <w:contextualSpacing/>
        <w:jc w:val="both"/>
        <w:rPr>
          <w:rFonts w:eastAsiaTheme="minorEastAsia"/>
          <w:lang w:val="en-GB" w:eastAsia="fr-FR"/>
        </w:rPr>
      </w:pPr>
      <w:r>
        <w:rPr>
          <w:rFonts w:eastAsiaTheme="minorEastAsia"/>
          <w:lang w:val="en-GB" w:eastAsia="fr-FR"/>
        </w:rPr>
        <w:t>So far, i</w:t>
      </w:r>
      <w:r w:rsidR="006F15BB" w:rsidRPr="006F15BB">
        <w:rPr>
          <w:rFonts w:eastAsiaTheme="minorEastAsia"/>
          <w:lang w:val="en-GB" w:eastAsia="fr-FR"/>
        </w:rPr>
        <w:t xml:space="preserve">n all </w:t>
      </w:r>
      <w:r w:rsidR="00FF3CCF">
        <w:rPr>
          <w:rFonts w:eastAsiaTheme="minorEastAsia"/>
          <w:lang w:val="en-GB" w:eastAsia="fr-FR"/>
        </w:rPr>
        <w:t xml:space="preserve">the </w:t>
      </w:r>
      <w:r w:rsidR="006F15BB" w:rsidRPr="006F15BB">
        <w:rPr>
          <w:rFonts w:eastAsiaTheme="minorEastAsia"/>
          <w:lang w:val="en-GB" w:eastAsia="fr-FR"/>
        </w:rPr>
        <w:t>countries where the SAIs</w:t>
      </w:r>
      <w:r w:rsidR="00FF3CCF">
        <w:rPr>
          <w:rFonts w:eastAsiaTheme="minorEastAsia"/>
          <w:lang w:val="en-GB" w:eastAsia="fr-FR"/>
        </w:rPr>
        <w:t xml:space="preserve"> </w:t>
      </w:r>
      <w:r w:rsidR="000C7C44">
        <w:rPr>
          <w:rFonts w:eastAsiaTheme="minorEastAsia"/>
          <w:lang w:val="en-GB" w:eastAsia="fr-FR"/>
        </w:rPr>
        <w:t xml:space="preserve">and other </w:t>
      </w:r>
      <w:r w:rsidR="009C05C8">
        <w:rPr>
          <w:rFonts w:eastAsiaTheme="minorEastAsia"/>
          <w:lang w:val="en-GB" w:eastAsia="fr-FR"/>
        </w:rPr>
        <w:t>entities</w:t>
      </w:r>
      <w:r w:rsidR="000C7C44">
        <w:rPr>
          <w:rFonts w:eastAsiaTheme="minorEastAsia"/>
          <w:lang w:val="en-GB" w:eastAsia="fr-FR"/>
        </w:rPr>
        <w:t xml:space="preserve"> </w:t>
      </w:r>
      <w:r w:rsidR="006F15BB" w:rsidRPr="006F15BB">
        <w:rPr>
          <w:rFonts w:eastAsiaTheme="minorEastAsia"/>
          <w:lang w:val="en-GB" w:eastAsia="fr-FR"/>
        </w:rPr>
        <w:t>have developed an independent evaluation, the answer is quite the same. The</w:t>
      </w:r>
      <w:r w:rsidR="000C7C44">
        <w:rPr>
          <w:rFonts w:eastAsiaTheme="minorEastAsia"/>
          <w:lang w:val="en-GB" w:eastAsia="fr-FR"/>
        </w:rPr>
        <w:t xml:space="preserve"> </w:t>
      </w:r>
      <w:r w:rsidR="009C05C8">
        <w:rPr>
          <w:rFonts w:eastAsiaTheme="minorEastAsia"/>
          <w:lang w:val="en-GB" w:eastAsia="fr-FR"/>
        </w:rPr>
        <w:t>entity</w:t>
      </w:r>
      <w:r w:rsidR="000C7C44">
        <w:rPr>
          <w:rFonts w:eastAsiaTheme="minorEastAsia"/>
          <w:lang w:val="en-GB" w:eastAsia="fr-FR"/>
        </w:rPr>
        <w:t xml:space="preserve"> in charge of a public policy evaluation</w:t>
      </w:r>
      <w:r w:rsidR="006F15BB" w:rsidRPr="006F15BB">
        <w:rPr>
          <w:rFonts w:eastAsiaTheme="minorEastAsia"/>
          <w:lang w:val="en-GB" w:eastAsia="fr-FR"/>
        </w:rPr>
        <w:t xml:space="preserve"> provide</w:t>
      </w:r>
      <w:r>
        <w:rPr>
          <w:rFonts w:eastAsiaTheme="minorEastAsia"/>
          <w:lang w:val="en-GB" w:eastAsia="fr-FR"/>
        </w:rPr>
        <w:t>s</w:t>
      </w:r>
      <w:r w:rsidR="006F15BB" w:rsidRPr="006F15BB">
        <w:rPr>
          <w:rFonts w:eastAsiaTheme="minorEastAsia"/>
          <w:lang w:val="en-GB" w:eastAsia="fr-FR"/>
        </w:rPr>
        <w:t xml:space="preserve"> an independent study on </w:t>
      </w:r>
      <w:r w:rsidR="009035A4">
        <w:rPr>
          <w:rFonts w:eastAsiaTheme="minorEastAsia"/>
          <w:lang w:val="en-GB" w:eastAsia="fr-FR"/>
        </w:rPr>
        <w:t xml:space="preserve">the objectives </w:t>
      </w:r>
      <w:r w:rsidR="0040645F">
        <w:rPr>
          <w:rFonts w:eastAsiaTheme="minorEastAsia"/>
          <w:lang w:val="en-GB" w:eastAsia="fr-FR"/>
        </w:rPr>
        <w:t>and</w:t>
      </w:r>
      <w:r w:rsidR="006F15BB" w:rsidRPr="006F15BB">
        <w:rPr>
          <w:rFonts w:eastAsiaTheme="minorEastAsia"/>
          <w:lang w:val="en-GB" w:eastAsia="fr-FR"/>
        </w:rPr>
        <w:t xml:space="preserve"> on the impacts of </w:t>
      </w:r>
      <w:r w:rsidR="000C7C44">
        <w:rPr>
          <w:rFonts w:eastAsiaTheme="minorEastAsia"/>
          <w:lang w:val="en-GB" w:eastAsia="fr-FR"/>
        </w:rPr>
        <w:t>this</w:t>
      </w:r>
      <w:r w:rsidR="006F15BB" w:rsidRPr="002F6703">
        <w:rPr>
          <w:rFonts w:eastAsiaTheme="minorEastAsia"/>
          <w:lang w:val="en-GB" w:eastAsia="fr-FR"/>
        </w:rPr>
        <w:t xml:space="preserve"> policy.</w:t>
      </w:r>
      <w:r w:rsidR="006F15BB" w:rsidRPr="006F15BB">
        <w:rPr>
          <w:rFonts w:eastAsiaTheme="minorEastAsia"/>
          <w:lang w:val="en-GB" w:eastAsia="fr-FR"/>
        </w:rPr>
        <w:t xml:space="preserve"> By doing this they allow the </w:t>
      </w:r>
      <w:r w:rsidR="00570C20">
        <w:rPr>
          <w:rFonts w:eastAsiaTheme="minorEastAsia"/>
          <w:lang w:val="en-GB" w:eastAsia="fr-FR"/>
        </w:rPr>
        <w:t xml:space="preserve">citizens </w:t>
      </w:r>
      <w:r w:rsidR="006F15BB" w:rsidRPr="006F15BB">
        <w:rPr>
          <w:rFonts w:eastAsiaTheme="minorEastAsia"/>
          <w:lang w:val="en-GB" w:eastAsia="fr-FR"/>
        </w:rPr>
        <w:t xml:space="preserve">to form </w:t>
      </w:r>
      <w:r w:rsidR="00794B4D">
        <w:rPr>
          <w:rFonts w:eastAsiaTheme="minorEastAsia"/>
          <w:lang w:val="en-GB" w:eastAsia="fr-FR"/>
        </w:rPr>
        <w:t>their</w:t>
      </w:r>
      <w:r w:rsidR="00794B4D" w:rsidRPr="006F15BB">
        <w:rPr>
          <w:rFonts w:eastAsiaTheme="minorEastAsia"/>
          <w:lang w:val="en-GB" w:eastAsia="fr-FR"/>
        </w:rPr>
        <w:t xml:space="preserve"> </w:t>
      </w:r>
      <w:r w:rsidR="006F15BB" w:rsidRPr="006F15BB">
        <w:rPr>
          <w:rFonts w:eastAsiaTheme="minorEastAsia"/>
          <w:lang w:val="en-GB" w:eastAsia="fr-FR"/>
        </w:rPr>
        <w:t xml:space="preserve">own opinion on public actions, on the one hand, and the policy makers to make decisions on continuing, correcting or abandoning  a policy on the basis of solid and specific evidence (and not of simple intuitions or of opinion polls), on the other hand. But this contribution to </w:t>
      </w:r>
      <w:r w:rsidR="006F15BB" w:rsidRPr="006F15BB">
        <w:rPr>
          <w:rFonts w:eastAsiaTheme="minorEastAsia"/>
          <w:lang w:val="en-GB" w:eastAsia="fr-FR"/>
        </w:rPr>
        <w:lastRenderedPageBreak/>
        <w:t xml:space="preserve">the democratic debate is neutral and based on </w:t>
      </w:r>
      <w:r w:rsidR="00255896" w:rsidRPr="006F15BB">
        <w:rPr>
          <w:rFonts w:eastAsiaTheme="minorEastAsia"/>
          <w:lang w:val="en-GB" w:eastAsia="fr-FR"/>
        </w:rPr>
        <w:t>facts:</w:t>
      </w:r>
      <w:r w:rsidR="006F15BB" w:rsidRPr="006F15BB">
        <w:rPr>
          <w:rFonts w:eastAsiaTheme="minorEastAsia"/>
          <w:lang w:val="en-GB" w:eastAsia="fr-FR"/>
        </w:rPr>
        <w:t xml:space="preserve"> it presents a reflection on the policy </w:t>
      </w:r>
      <w:r w:rsidR="00AC1886">
        <w:rPr>
          <w:rFonts w:eastAsiaTheme="minorEastAsia"/>
          <w:lang w:val="en-GB" w:eastAsia="fr-FR"/>
        </w:rPr>
        <w:t>through</w:t>
      </w:r>
      <w:r w:rsidR="00AC1886" w:rsidRPr="006F15BB">
        <w:rPr>
          <w:rFonts w:eastAsiaTheme="minorEastAsia"/>
          <w:lang w:val="en-GB" w:eastAsia="fr-FR"/>
        </w:rPr>
        <w:t xml:space="preserve"> </w:t>
      </w:r>
      <w:r w:rsidR="006F15BB" w:rsidRPr="006F15BB">
        <w:rPr>
          <w:rFonts w:eastAsiaTheme="minorEastAsia"/>
          <w:lang w:val="en-GB" w:eastAsia="fr-FR"/>
        </w:rPr>
        <w:t>objective analy</w:t>
      </w:r>
      <w:r w:rsidR="005F2B51">
        <w:rPr>
          <w:rFonts w:eastAsiaTheme="minorEastAsia"/>
          <w:lang w:val="en-GB" w:eastAsia="fr-FR"/>
        </w:rPr>
        <w:t>s</w:t>
      </w:r>
      <w:r w:rsidR="00966B6B">
        <w:rPr>
          <w:rFonts w:eastAsiaTheme="minorEastAsia"/>
          <w:lang w:val="en-GB" w:eastAsia="fr-FR"/>
        </w:rPr>
        <w:t>i</w:t>
      </w:r>
      <w:r w:rsidR="006F15BB" w:rsidRPr="006F15BB">
        <w:rPr>
          <w:rFonts w:eastAsiaTheme="minorEastAsia"/>
          <w:lang w:val="en-GB" w:eastAsia="fr-FR"/>
        </w:rPr>
        <w:t xml:space="preserve">s and </w:t>
      </w:r>
      <w:r w:rsidR="00203570">
        <w:rPr>
          <w:rFonts w:eastAsiaTheme="minorEastAsia"/>
          <w:lang w:val="en-GB" w:eastAsia="fr-FR"/>
        </w:rPr>
        <w:t>recommendations</w:t>
      </w:r>
      <w:r w:rsidR="0040645F">
        <w:rPr>
          <w:rFonts w:eastAsiaTheme="minorEastAsia"/>
          <w:lang w:val="en-GB" w:eastAsia="fr-FR"/>
        </w:rPr>
        <w:t>.</w:t>
      </w:r>
      <w:r w:rsidR="006F15BB" w:rsidRPr="006F15BB">
        <w:rPr>
          <w:rFonts w:eastAsiaTheme="minorEastAsia"/>
          <w:lang w:val="en-GB" w:eastAsia="fr-FR"/>
        </w:rPr>
        <w:t xml:space="preserve"> </w:t>
      </w:r>
    </w:p>
    <w:p w:rsidR="006F15BB" w:rsidRPr="006F15BB" w:rsidRDefault="006F15BB" w:rsidP="006F15BB">
      <w:pPr>
        <w:ind w:left="0"/>
        <w:contextualSpacing/>
        <w:jc w:val="both"/>
        <w:rPr>
          <w:rFonts w:eastAsiaTheme="minorEastAsia"/>
          <w:lang w:val="en-GB" w:eastAsia="fr-FR"/>
        </w:rPr>
      </w:pPr>
    </w:p>
    <w:p w:rsidR="006F15BB" w:rsidRPr="00701B05" w:rsidRDefault="006F15BB" w:rsidP="006F15BB">
      <w:pPr>
        <w:rPr>
          <w:lang w:val="en-US" w:eastAsia="zh-CN"/>
        </w:rPr>
      </w:pPr>
    </w:p>
    <w:p w:rsidR="006F15BB" w:rsidRDefault="00255896" w:rsidP="006F15BB">
      <w:pPr>
        <w:pStyle w:val="Titre1"/>
      </w:pPr>
      <w:r>
        <w:t>3</w:t>
      </w:r>
      <w:r w:rsidR="006F15BB">
        <w:t>.</w:t>
      </w:r>
      <w:r w:rsidR="006F15BB" w:rsidRPr="00701B05">
        <w:t xml:space="preserve"> </w:t>
      </w:r>
      <w:r w:rsidRPr="003B5F86">
        <w:rPr>
          <w:rFonts w:eastAsiaTheme="minorEastAsia"/>
          <w:lang w:val="en-GB" w:eastAsia="fr-FR"/>
        </w:rPr>
        <w:t xml:space="preserve">Actors in </w:t>
      </w:r>
      <w:r w:rsidRPr="008473D9">
        <w:rPr>
          <w:rFonts w:eastAsiaTheme="minorEastAsia"/>
          <w:lang w:val="en-GB" w:eastAsia="fr-FR"/>
        </w:rPr>
        <w:t>the evaluation</w:t>
      </w:r>
      <w:r w:rsidRPr="003B5F86">
        <w:rPr>
          <w:rFonts w:eastAsiaTheme="minorEastAsia"/>
          <w:lang w:val="en-GB" w:eastAsia="fr-FR"/>
        </w:rPr>
        <w:t xml:space="preserve"> and institutional environment</w:t>
      </w:r>
    </w:p>
    <w:p w:rsidR="006F15BB" w:rsidRPr="00701B05" w:rsidRDefault="006F15BB" w:rsidP="006F15BB">
      <w:pPr>
        <w:rPr>
          <w:lang w:val="en-US" w:eastAsia="zh-CN"/>
        </w:rPr>
      </w:pPr>
    </w:p>
    <w:p w:rsidR="006F15BB" w:rsidRDefault="00255896" w:rsidP="004266F0">
      <w:pPr>
        <w:pStyle w:val="Titre2"/>
      </w:pPr>
      <w:r>
        <w:t>3</w:t>
      </w:r>
      <w:r w:rsidR="004266F0">
        <w:t xml:space="preserve">.1. </w:t>
      </w:r>
      <w:r w:rsidRPr="00255896">
        <w:t>Actors</w:t>
      </w:r>
    </w:p>
    <w:p w:rsidR="006F15BB" w:rsidRPr="00701B05" w:rsidRDefault="006F15BB" w:rsidP="006F15BB">
      <w:pPr>
        <w:rPr>
          <w:lang w:val="en-US" w:eastAsia="zh-CN"/>
        </w:rPr>
      </w:pPr>
    </w:p>
    <w:p w:rsidR="0040645F" w:rsidRDefault="00D96449" w:rsidP="001335B5">
      <w:pPr>
        <w:pStyle w:val="Paragraphedeliste"/>
        <w:numPr>
          <w:ilvl w:val="0"/>
          <w:numId w:val="5"/>
        </w:numPr>
        <w:tabs>
          <w:tab w:val="clear" w:pos="482"/>
        </w:tabs>
        <w:spacing w:after="200" w:line="276" w:lineRule="auto"/>
        <w:jc w:val="both"/>
        <w:rPr>
          <w:rFonts w:eastAsiaTheme="minorEastAsia"/>
          <w:lang w:eastAsia="fr-FR"/>
        </w:rPr>
      </w:pPr>
      <w:r>
        <w:rPr>
          <w:lang w:eastAsia="fr-FR"/>
        </w:rPr>
        <w:t xml:space="preserve">The </w:t>
      </w:r>
      <w:r w:rsidR="00255896" w:rsidRPr="00180D11">
        <w:rPr>
          <w:lang w:eastAsia="fr-FR"/>
        </w:rPr>
        <w:t>SAI</w:t>
      </w:r>
      <w:r w:rsidR="00255896" w:rsidRPr="00180D11">
        <w:rPr>
          <w:rFonts w:eastAsiaTheme="minorEastAsia"/>
          <w:lang w:eastAsia="fr-FR"/>
        </w:rPr>
        <w:t xml:space="preserve">s are not the only actors that can conduct </w:t>
      </w:r>
      <w:r w:rsidR="000C7C44">
        <w:rPr>
          <w:rFonts w:eastAsiaTheme="minorEastAsia"/>
          <w:lang w:eastAsia="fr-FR"/>
        </w:rPr>
        <w:t xml:space="preserve">public </w:t>
      </w:r>
      <w:r w:rsidR="000C7C44" w:rsidRPr="002A3E51">
        <w:rPr>
          <w:rFonts w:eastAsiaTheme="minorEastAsia"/>
          <w:lang w:eastAsia="fr-FR"/>
        </w:rPr>
        <w:t xml:space="preserve">policies </w:t>
      </w:r>
      <w:r w:rsidR="00255896" w:rsidRPr="002A3E51">
        <w:rPr>
          <w:rFonts w:eastAsiaTheme="minorEastAsia"/>
          <w:lang w:eastAsia="fr-FR"/>
        </w:rPr>
        <w:t>e</w:t>
      </w:r>
      <w:r w:rsidR="00255896" w:rsidRPr="00180D11">
        <w:rPr>
          <w:rFonts w:eastAsiaTheme="minorEastAsia"/>
          <w:lang w:eastAsia="fr-FR"/>
        </w:rPr>
        <w:t xml:space="preserve">valuations: </w:t>
      </w:r>
      <w:r w:rsidR="00E55EC3">
        <w:rPr>
          <w:rFonts w:eastAsiaTheme="minorEastAsia"/>
          <w:lang w:eastAsia="fr-FR"/>
        </w:rPr>
        <w:t>e</w:t>
      </w:r>
      <w:r w:rsidR="00A35A10" w:rsidRPr="00180D11">
        <w:rPr>
          <w:rFonts w:eastAsiaTheme="minorEastAsia"/>
          <w:lang w:eastAsia="fr-FR"/>
        </w:rPr>
        <w:t>valuations</w:t>
      </w:r>
      <w:r w:rsidR="00255896" w:rsidRPr="00180D11">
        <w:rPr>
          <w:rFonts w:eastAsiaTheme="minorEastAsia"/>
          <w:lang w:eastAsia="fr-FR"/>
        </w:rPr>
        <w:t xml:space="preserve"> can also be conducted</w:t>
      </w:r>
      <w:r w:rsidR="0040645F">
        <w:rPr>
          <w:rFonts w:eastAsiaTheme="minorEastAsia"/>
          <w:lang w:eastAsia="fr-FR"/>
        </w:rPr>
        <w:t>:</w:t>
      </w:r>
      <w:r w:rsidR="00255896" w:rsidRPr="00180D11">
        <w:rPr>
          <w:rFonts w:eastAsiaTheme="minorEastAsia"/>
          <w:lang w:eastAsia="fr-FR"/>
        </w:rPr>
        <w:t xml:space="preserve"> </w:t>
      </w:r>
    </w:p>
    <w:p w:rsidR="0040645F" w:rsidRDefault="00255896" w:rsidP="002767B0">
      <w:pPr>
        <w:pStyle w:val="Paragraphedeliste"/>
        <w:numPr>
          <w:ilvl w:val="1"/>
          <w:numId w:val="5"/>
        </w:numPr>
        <w:tabs>
          <w:tab w:val="clear" w:pos="482"/>
        </w:tabs>
        <w:spacing w:after="200" w:line="276" w:lineRule="auto"/>
        <w:jc w:val="both"/>
        <w:rPr>
          <w:rFonts w:eastAsiaTheme="minorEastAsia"/>
          <w:lang w:eastAsia="fr-FR"/>
        </w:rPr>
      </w:pPr>
      <w:r w:rsidRPr="00180D11">
        <w:rPr>
          <w:rFonts w:eastAsiaTheme="minorEastAsia"/>
          <w:lang w:eastAsia="fr-FR"/>
        </w:rPr>
        <w:t>by independent university organi</w:t>
      </w:r>
      <w:r w:rsidR="00F11CC4">
        <w:rPr>
          <w:rFonts w:eastAsiaTheme="minorEastAsia"/>
          <w:lang w:eastAsia="fr-FR"/>
        </w:rPr>
        <w:t>z</w:t>
      </w:r>
      <w:r w:rsidRPr="00180D11">
        <w:rPr>
          <w:rFonts w:eastAsiaTheme="minorEastAsia"/>
          <w:lang w:eastAsia="fr-FR"/>
        </w:rPr>
        <w:t>ations</w:t>
      </w:r>
      <w:r w:rsidR="00143557">
        <w:rPr>
          <w:rFonts w:eastAsiaTheme="minorEastAsia"/>
          <w:lang w:eastAsia="fr-FR"/>
        </w:rPr>
        <w:t xml:space="preserve"> </w:t>
      </w:r>
      <w:r w:rsidR="0040645F">
        <w:rPr>
          <w:rFonts w:eastAsiaTheme="minorEastAsia"/>
          <w:lang w:eastAsia="fr-FR"/>
        </w:rPr>
        <w:t>either</w:t>
      </w:r>
      <w:r w:rsidRPr="00180D11">
        <w:rPr>
          <w:rFonts w:eastAsiaTheme="minorEastAsia"/>
          <w:lang w:eastAsia="fr-FR"/>
        </w:rPr>
        <w:t xml:space="preserve"> , on their own initiative or at the request of a public decision-maker, such as </w:t>
      </w:r>
      <w:r w:rsidR="00D96449">
        <w:rPr>
          <w:rFonts w:eastAsiaTheme="minorEastAsia"/>
          <w:lang w:eastAsia="fr-FR"/>
        </w:rPr>
        <w:t xml:space="preserve">the </w:t>
      </w:r>
      <w:r w:rsidRPr="00180D11">
        <w:rPr>
          <w:rFonts w:eastAsiaTheme="minorEastAsia"/>
          <w:lang w:eastAsia="fr-FR"/>
        </w:rPr>
        <w:t>Parliament</w:t>
      </w:r>
      <w:r w:rsidR="0040645F">
        <w:rPr>
          <w:rFonts w:eastAsiaTheme="minorEastAsia"/>
          <w:lang w:eastAsia="fr-FR"/>
        </w:rPr>
        <w:t xml:space="preserve"> </w:t>
      </w:r>
      <w:r w:rsidR="00E55EC3">
        <w:rPr>
          <w:rFonts w:eastAsiaTheme="minorEastAsia"/>
          <w:lang w:eastAsia="fr-FR"/>
        </w:rPr>
        <w:t>;</w:t>
      </w:r>
      <w:r w:rsidRPr="00180D11">
        <w:rPr>
          <w:rFonts w:eastAsiaTheme="minorEastAsia"/>
          <w:lang w:eastAsia="fr-FR"/>
        </w:rPr>
        <w:t xml:space="preserve"> </w:t>
      </w:r>
    </w:p>
    <w:p w:rsidR="00255896" w:rsidRPr="00180D11" w:rsidRDefault="0040645F" w:rsidP="002767B0">
      <w:pPr>
        <w:pStyle w:val="Paragraphedeliste"/>
        <w:numPr>
          <w:ilvl w:val="1"/>
          <w:numId w:val="5"/>
        </w:numPr>
        <w:tabs>
          <w:tab w:val="clear" w:pos="482"/>
        </w:tabs>
        <w:spacing w:after="200" w:line="276" w:lineRule="auto"/>
        <w:jc w:val="both"/>
        <w:rPr>
          <w:rFonts w:eastAsiaTheme="minorEastAsia"/>
          <w:lang w:eastAsia="fr-FR"/>
        </w:rPr>
      </w:pPr>
      <w:proofErr w:type="gramStart"/>
      <w:r>
        <w:rPr>
          <w:rFonts w:eastAsiaTheme="minorEastAsia"/>
          <w:lang w:eastAsia="fr-FR"/>
        </w:rPr>
        <w:t>by</w:t>
      </w:r>
      <w:proofErr w:type="gramEnd"/>
      <w:r>
        <w:rPr>
          <w:rFonts w:eastAsiaTheme="minorEastAsia"/>
          <w:lang w:eastAsia="fr-FR"/>
        </w:rPr>
        <w:t xml:space="preserve"> </w:t>
      </w:r>
      <w:r w:rsidRPr="00180D11">
        <w:rPr>
          <w:rFonts w:eastAsiaTheme="minorEastAsia"/>
          <w:lang w:eastAsia="fr-FR"/>
        </w:rPr>
        <w:t xml:space="preserve">private </w:t>
      </w:r>
      <w:r>
        <w:rPr>
          <w:rFonts w:eastAsiaTheme="minorEastAsia"/>
          <w:lang w:eastAsia="fr-FR"/>
        </w:rPr>
        <w:t>consulting firms</w:t>
      </w:r>
      <w:r w:rsidR="005D59AC">
        <w:rPr>
          <w:rFonts w:eastAsiaTheme="minorEastAsia"/>
          <w:lang w:eastAsia="fr-FR"/>
        </w:rPr>
        <w:t>, only at the</w:t>
      </w:r>
      <w:r>
        <w:rPr>
          <w:rFonts w:eastAsiaTheme="minorEastAsia"/>
          <w:lang w:eastAsia="fr-FR"/>
        </w:rPr>
        <w:t xml:space="preserve"> request of a public decision maker. </w:t>
      </w:r>
    </w:p>
    <w:p w:rsidR="00255896" w:rsidRDefault="00E55EC3" w:rsidP="001335B5">
      <w:pPr>
        <w:pStyle w:val="Paragraphedeliste"/>
        <w:numPr>
          <w:ilvl w:val="0"/>
          <w:numId w:val="5"/>
        </w:numPr>
        <w:tabs>
          <w:tab w:val="clear" w:pos="482"/>
        </w:tabs>
        <w:spacing w:after="200" w:line="276" w:lineRule="auto"/>
        <w:jc w:val="both"/>
        <w:rPr>
          <w:rFonts w:eastAsiaTheme="minorEastAsia"/>
          <w:lang w:eastAsia="fr-FR"/>
        </w:rPr>
      </w:pPr>
      <w:r>
        <w:rPr>
          <w:rFonts w:eastAsiaTheme="minorEastAsia"/>
          <w:lang w:eastAsia="fr-FR"/>
        </w:rPr>
        <w:t>a</w:t>
      </w:r>
      <w:r w:rsidR="00255896" w:rsidRPr="00180D11">
        <w:rPr>
          <w:rFonts w:eastAsiaTheme="minorEastAsia"/>
          <w:lang w:eastAsia="fr-FR"/>
        </w:rPr>
        <w:t xml:space="preserve">dministrative </w:t>
      </w:r>
      <w:r w:rsidR="009F3C4F" w:rsidRPr="00180D11">
        <w:rPr>
          <w:rFonts w:eastAsiaTheme="minorEastAsia"/>
          <w:lang w:eastAsia="fr-FR"/>
        </w:rPr>
        <w:t>o</w:t>
      </w:r>
      <w:r w:rsidR="009F3C4F">
        <w:rPr>
          <w:rFonts w:eastAsiaTheme="minorEastAsia"/>
          <w:lang w:eastAsia="fr-FR"/>
        </w:rPr>
        <w:t>rganization</w:t>
      </w:r>
      <w:r w:rsidR="00255896" w:rsidRPr="00180D11">
        <w:rPr>
          <w:rFonts w:eastAsiaTheme="minorEastAsia"/>
          <w:lang w:eastAsia="fr-FR"/>
        </w:rPr>
        <w:t xml:space="preserve">, such as audit and inspection </w:t>
      </w:r>
      <w:r w:rsidR="009C05C8">
        <w:rPr>
          <w:rFonts w:eastAsiaTheme="minorEastAsia"/>
          <w:lang w:eastAsia="fr-FR"/>
        </w:rPr>
        <w:t>entities</w:t>
      </w:r>
      <w:r w:rsidR="00255896" w:rsidRPr="00180D11">
        <w:rPr>
          <w:rFonts w:eastAsiaTheme="minorEastAsia"/>
          <w:lang w:eastAsia="fr-FR"/>
        </w:rPr>
        <w:t>, can conduct evaluations</w:t>
      </w:r>
      <w:r w:rsidR="00C579DF">
        <w:rPr>
          <w:rFonts w:eastAsiaTheme="minorEastAsia"/>
          <w:lang w:eastAsia="fr-FR"/>
        </w:rPr>
        <w:t xml:space="preserve"> on public </w:t>
      </w:r>
      <w:r w:rsidR="00C579DF" w:rsidRPr="002A3E51">
        <w:rPr>
          <w:rFonts w:eastAsiaTheme="minorEastAsia"/>
          <w:lang w:eastAsia="fr-FR"/>
        </w:rPr>
        <w:t>polic</w:t>
      </w:r>
      <w:r w:rsidR="008473D9" w:rsidRPr="002A3E51">
        <w:rPr>
          <w:rFonts w:eastAsiaTheme="minorEastAsia"/>
          <w:lang w:eastAsia="fr-FR"/>
        </w:rPr>
        <w:t>ies</w:t>
      </w:r>
      <w:r w:rsidR="00255896" w:rsidRPr="00180D11">
        <w:rPr>
          <w:rFonts w:eastAsiaTheme="minorEastAsia"/>
          <w:lang w:eastAsia="fr-FR"/>
        </w:rPr>
        <w:t xml:space="preserve"> at the request of government authorities to which they report</w:t>
      </w:r>
      <w:r>
        <w:rPr>
          <w:rFonts w:eastAsiaTheme="minorEastAsia"/>
          <w:lang w:eastAsia="fr-FR"/>
        </w:rPr>
        <w:t>;</w:t>
      </w:r>
      <w:r w:rsidR="00255896" w:rsidRPr="00180D11">
        <w:rPr>
          <w:rFonts w:eastAsiaTheme="minorEastAsia"/>
          <w:lang w:eastAsia="fr-FR"/>
        </w:rPr>
        <w:t xml:space="preserve"> </w:t>
      </w:r>
    </w:p>
    <w:p w:rsidR="00255896" w:rsidRPr="00180D11" w:rsidRDefault="00E55EC3" w:rsidP="001335B5">
      <w:pPr>
        <w:pStyle w:val="Paragraphedeliste"/>
        <w:numPr>
          <w:ilvl w:val="0"/>
          <w:numId w:val="5"/>
        </w:numPr>
        <w:tabs>
          <w:tab w:val="clear" w:pos="482"/>
        </w:tabs>
        <w:spacing w:after="200" w:line="276" w:lineRule="auto"/>
        <w:jc w:val="both"/>
        <w:rPr>
          <w:rFonts w:eastAsiaTheme="minorEastAsia"/>
          <w:lang w:eastAsia="fr-FR"/>
        </w:rPr>
      </w:pPr>
      <w:proofErr w:type="gramStart"/>
      <w:r>
        <w:rPr>
          <w:rFonts w:eastAsiaTheme="minorEastAsia"/>
          <w:lang w:eastAsia="fr-FR"/>
        </w:rPr>
        <w:t>f</w:t>
      </w:r>
      <w:r w:rsidR="00255896" w:rsidRPr="00180D11">
        <w:rPr>
          <w:rFonts w:eastAsiaTheme="minorEastAsia"/>
          <w:lang w:eastAsia="fr-FR"/>
        </w:rPr>
        <w:t>inally</w:t>
      </w:r>
      <w:proofErr w:type="gramEnd"/>
      <w:r w:rsidR="00255896" w:rsidRPr="00180D11">
        <w:rPr>
          <w:rFonts w:eastAsiaTheme="minorEastAsia"/>
          <w:lang w:eastAsia="fr-FR"/>
        </w:rPr>
        <w:t>, actors responsible for the implementation of a public policy can also decide</w:t>
      </w:r>
      <w:r w:rsidR="004333C3">
        <w:rPr>
          <w:rFonts w:eastAsiaTheme="minorEastAsia"/>
          <w:lang w:eastAsia="fr-FR"/>
        </w:rPr>
        <w:t xml:space="preserve"> </w:t>
      </w:r>
      <w:r w:rsidR="00255896" w:rsidRPr="00180D11">
        <w:rPr>
          <w:rFonts w:eastAsiaTheme="minorEastAsia"/>
          <w:lang w:eastAsia="fr-FR"/>
        </w:rPr>
        <w:t>to have it evaluated</w:t>
      </w:r>
      <w:r w:rsidR="00EA64E2">
        <w:rPr>
          <w:rFonts w:eastAsiaTheme="minorEastAsia"/>
          <w:lang w:eastAsia="fr-FR"/>
        </w:rPr>
        <w:t xml:space="preserve"> by a third party</w:t>
      </w:r>
      <w:r w:rsidR="00255896" w:rsidRPr="00180D11">
        <w:rPr>
          <w:rFonts w:eastAsiaTheme="minorEastAsia"/>
          <w:lang w:eastAsia="fr-FR"/>
        </w:rPr>
        <w:t xml:space="preserve">. </w:t>
      </w:r>
    </w:p>
    <w:p w:rsidR="002F5B93" w:rsidRDefault="00255896" w:rsidP="002F5B93">
      <w:pPr>
        <w:ind w:left="0"/>
        <w:contextualSpacing/>
        <w:jc w:val="both"/>
        <w:rPr>
          <w:rFonts w:eastAsiaTheme="minorEastAsia"/>
          <w:lang w:val="en-GB" w:eastAsia="fr-FR"/>
        </w:rPr>
      </w:pPr>
      <w:r w:rsidRPr="00794B4D">
        <w:rPr>
          <w:rFonts w:eastAsiaTheme="minorEastAsia"/>
          <w:lang w:val="en-GB" w:eastAsia="fr-FR"/>
        </w:rPr>
        <w:t>In addition,</w:t>
      </w:r>
      <w:r w:rsidRPr="00180D11">
        <w:rPr>
          <w:rFonts w:eastAsiaTheme="minorEastAsia"/>
          <w:lang w:val="en-GB" w:eastAsia="fr-FR"/>
        </w:rPr>
        <w:t xml:space="preserve"> a SAI that conducts an evaluation</w:t>
      </w:r>
      <w:r w:rsidR="001F3568">
        <w:rPr>
          <w:rFonts w:eastAsiaTheme="minorEastAsia"/>
          <w:lang w:val="en-GB" w:eastAsia="fr-FR"/>
        </w:rPr>
        <w:t xml:space="preserve"> on </w:t>
      </w:r>
      <w:r w:rsidR="00570C20">
        <w:rPr>
          <w:rFonts w:eastAsiaTheme="minorEastAsia"/>
          <w:lang w:val="en-GB" w:eastAsia="fr-FR"/>
        </w:rPr>
        <w:t xml:space="preserve">a </w:t>
      </w:r>
      <w:r w:rsidR="001F3568">
        <w:rPr>
          <w:rFonts w:eastAsiaTheme="minorEastAsia"/>
          <w:lang w:val="en-GB" w:eastAsia="fr-FR"/>
        </w:rPr>
        <w:t>public polic</w:t>
      </w:r>
      <w:r w:rsidR="00570C20">
        <w:rPr>
          <w:rFonts w:eastAsiaTheme="minorEastAsia"/>
          <w:lang w:val="en-GB" w:eastAsia="fr-FR"/>
        </w:rPr>
        <w:t>y</w:t>
      </w:r>
      <w:r w:rsidR="00FA201A">
        <w:rPr>
          <w:rFonts w:eastAsiaTheme="minorEastAsia"/>
          <w:lang w:val="en-GB" w:eastAsia="fr-FR"/>
        </w:rPr>
        <w:t xml:space="preserve"> </w:t>
      </w:r>
      <w:r w:rsidRPr="00180D11">
        <w:rPr>
          <w:rFonts w:eastAsiaTheme="minorEastAsia"/>
          <w:lang w:val="en-GB" w:eastAsia="fr-FR"/>
        </w:rPr>
        <w:t xml:space="preserve">in an area where </w:t>
      </w:r>
      <w:r w:rsidRPr="008473D9">
        <w:rPr>
          <w:rFonts w:eastAsiaTheme="minorEastAsia"/>
          <w:lang w:val="en-GB" w:eastAsia="fr-FR"/>
        </w:rPr>
        <w:t>evaluations</w:t>
      </w:r>
      <w:r w:rsidRPr="00180D11">
        <w:rPr>
          <w:rFonts w:eastAsiaTheme="minorEastAsia"/>
          <w:lang w:val="en-GB" w:eastAsia="fr-FR"/>
        </w:rPr>
        <w:t xml:space="preserve"> have already been carried out </w:t>
      </w:r>
      <w:r w:rsidR="002F5B93" w:rsidRPr="00180D11">
        <w:rPr>
          <w:rFonts w:eastAsiaTheme="minorEastAsia"/>
          <w:lang w:val="en-GB" w:eastAsia="fr-FR"/>
        </w:rPr>
        <w:t xml:space="preserve">must take the work </w:t>
      </w:r>
      <w:r w:rsidR="002F5B93">
        <w:rPr>
          <w:rFonts w:eastAsiaTheme="minorEastAsia"/>
          <w:lang w:val="en-GB" w:eastAsia="fr-FR"/>
        </w:rPr>
        <w:t xml:space="preserve">of </w:t>
      </w:r>
      <w:r w:rsidR="002F5B93" w:rsidRPr="00180D11">
        <w:rPr>
          <w:rFonts w:eastAsiaTheme="minorEastAsia"/>
          <w:lang w:val="en-GB" w:eastAsia="fr-FR"/>
        </w:rPr>
        <w:t>past evaluators into account</w:t>
      </w:r>
      <w:r w:rsidR="002F5B93" w:rsidRPr="00F31848">
        <w:rPr>
          <w:rFonts w:eastAsiaTheme="minorEastAsia"/>
          <w:lang w:val="en-GB" w:eastAsia="fr-FR"/>
        </w:rPr>
        <w:t xml:space="preserve"> </w:t>
      </w:r>
      <w:r w:rsidR="002F5B93">
        <w:rPr>
          <w:rFonts w:eastAsiaTheme="minorEastAsia"/>
          <w:lang w:val="en-GB" w:eastAsia="fr-FR"/>
        </w:rPr>
        <w:t xml:space="preserve">and </w:t>
      </w:r>
      <w:commentRangeStart w:id="1"/>
      <w:r w:rsidR="002F5B93">
        <w:rPr>
          <w:rFonts w:eastAsiaTheme="minorEastAsia"/>
          <w:lang w:val="en-GB" w:eastAsia="fr-FR"/>
        </w:rPr>
        <w:t>may</w:t>
      </w:r>
      <w:commentRangeEnd w:id="1"/>
      <w:r w:rsidR="002F5B93">
        <w:rPr>
          <w:rStyle w:val="Marquedecommentaire"/>
          <w:rFonts w:eastAsia="Calibri"/>
          <w:lang w:val="sv-SE" w:eastAsia="zh-CN"/>
        </w:rPr>
        <w:commentReference w:id="1"/>
      </w:r>
      <w:r w:rsidR="002F5B93">
        <w:rPr>
          <w:rFonts w:eastAsiaTheme="minorEastAsia"/>
          <w:lang w:val="en-GB" w:eastAsia="fr-FR"/>
        </w:rPr>
        <w:t xml:space="preserve"> contact them</w:t>
      </w:r>
      <w:r w:rsidR="002F5B93" w:rsidRPr="00180D11">
        <w:rPr>
          <w:rFonts w:eastAsiaTheme="minorEastAsia"/>
          <w:lang w:val="en-GB" w:eastAsia="fr-FR"/>
        </w:rPr>
        <w:t xml:space="preserve">. </w:t>
      </w:r>
    </w:p>
    <w:p w:rsidR="00255896" w:rsidRDefault="00255896" w:rsidP="002A2BB6">
      <w:pPr>
        <w:ind w:left="0"/>
        <w:contextualSpacing/>
        <w:jc w:val="both"/>
        <w:rPr>
          <w:rFonts w:eastAsiaTheme="minorEastAsia"/>
          <w:lang w:val="en-GB" w:eastAsia="fr-FR"/>
        </w:rPr>
      </w:pPr>
      <w:r w:rsidRPr="00180D11">
        <w:rPr>
          <w:rFonts w:eastAsiaTheme="minorEastAsia"/>
          <w:lang w:val="en-GB" w:eastAsia="fr-FR"/>
        </w:rPr>
        <w:t xml:space="preserve">. </w:t>
      </w:r>
    </w:p>
    <w:p w:rsidR="00255896" w:rsidRDefault="00255896" w:rsidP="00255896">
      <w:pPr>
        <w:ind w:left="0"/>
        <w:jc w:val="both"/>
        <w:rPr>
          <w:rFonts w:eastAsiaTheme="minorEastAsia"/>
          <w:lang w:val="en-GB" w:eastAsia="fr-FR"/>
        </w:rPr>
      </w:pPr>
    </w:p>
    <w:p w:rsidR="00255896" w:rsidRPr="00180D11" w:rsidRDefault="00255896" w:rsidP="00255896">
      <w:pPr>
        <w:ind w:left="0"/>
        <w:jc w:val="both"/>
        <w:rPr>
          <w:rFonts w:eastAsiaTheme="minorEastAsia"/>
          <w:lang w:val="en-GB" w:eastAsia="fr-FR"/>
        </w:rPr>
      </w:pPr>
      <w:r w:rsidRPr="00180D11">
        <w:rPr>
          <w:rFonts w:eastAsiaTheme="minorEastAsia"/>
          <w:lang w:val="en-GB" w:eastAsia="fr-FR"/>
        </w:rPr>
        <w:t>Nonetheless</w:t>
      </w:r>
      <w:r w:rsidR="00D96449">
        <w:rPr>
          <w:rFonts w:eastAsiaTheme="minorEastAsia"/>
          <w:lang w:val="en-GB" w:eastAsia="fr-FR"/>
        </w:rPr>
        <w:t>,</w:t>
      </w:r>
      <w:r w:rsidRPr="00180D11">
        <w:rPr>
          <w:rFonts w:eastAsiaTheme="minorEastAsia"/>
          <w:lang w:val="en-GB" w:eastAsia="fr-FR"/>
        </w:rPr>
        <w:t xml:space="preserve"> </w:t>
      </w:r>
      <w:r w:rsidR="00D96449">
        <w:rPr>
          <w:rFonts w:eastAsiaTheme="minorEastAsia"/>
          <w:lang w:val="en-GB" w:eastAsia="fr-FR"/>
        </w:rPr>
        <w:t xml:space="preserve">the </w:t>
      </w:r>
      <w:r w:rsidRPr="00180D11">
        <w:rPr>
          <w:rFonts w:eastAsiaTheme="minorEastAsia"/>
          <w:lang w:val="en-GB" w:eastAsia="fr-FR"/>
        </w:rPr>
        <w:t xml:space="preserve">SAIs are natural actors in public </w:t>
      </w:r>
      <w:r w:rsidRPr="002A3E51">
        <w:rPr>
          <w:rFonts w:eastAsiaTheme="minorEastAsia"/>
          <w:lang w:val="en-GB" w:eastAsia="fr-FR"/>
        </w:rPr>
        <w:t>polic</w:t>
      </w:r>
      <w:r w:rsidR="00C14008" w:rsidRPr="002A3E51">
        <w:rPr>
          <w:rFonts w:eastAsiaTheme="minorEastAsia"/>
          <w:lang w:val="en-GB" w:eastAsia="fr-FR"/>
        </w:rPr>
        <w:t>ies</w:t>
      </w:r>
      <w:r w:rsidRPr="00180D11">
        <w:rPr>
          <w:rFonts w:eastAsiaTheme="minorEastAsia"/>
          <w:lang w:val="en-GB" w:eastAsia="fr-FR"/>
        </w:rPr>
        <w:t xml:space="preserve"> evaluation, due to the fact that they have the necessary independence, </w:t>
      </w:r>
      <w:r w:rsidR="00103F2B" w:rsidRPr="00103F2B">
        <w:rPr>
          <w:rFonts w:eastAsiaTheme="minorEastAsia"/>
          <w:lang w:val="en-GB" w:eastAsia="fr-FR"/>
        </w:rPr>
        <w:t>can develop or access evaluation methodological knowledge</w:t>
      </w:r>
      <w:r w:rsidRPr="00180D11">
        <w:rPr>
          <w:rFonts w:eastAsiaTheme="minorEastAsia"/>
          <w:lang w:val="en-GB" w:eastAsia="fr-FR"/>
        </w:rPr>
        <w:t xml:space="preserve">, and </w:t>
      </w:r>
      <w:r w:rsidR="00966B6B">
        <w:rPr>
          <w:rFonts w:eastAsiaTheme="minorEastAsia"/>
          <w:lang w:val="en-GB" w:eastAsia="fr-FR"/>
        </w:rPr>
        <w:t>above all have</w:t>
      </w:r>
      <w:r w:rsidR="003B0237">
        <w:rPr>
          <w:rFonts w:eastAsiaTheme="minorEastAsia"/>
          <w:lang w:val="en-GB" w:eastAsia="fr-FR"/>
        </w:rPr>
        <w:t xml:space="preserve"> </w:t>
      </w:r>
      <w:r w:rsidRPr="00180D11">
        <w:rPr>
          <w:rFonts w:eastAsiaTheme="minorEastAsia"/>
          <w:lang w:val="en-GB" w:eastAsia="fr-FR"/>
        </w:rPr>
        <w:t xml:space="preserve">knowledge of public </w:t>
      </w:r>
      <w:r w:rsidRPr="002A3E51">
        <w:rPr>
          <w:rFonts w:eastAsiaTheme="minorEastAsia"/>
          <w:lang w:val="en-GB" w:eastAsia="fr-FR"/>
        </w:rPr>
        <w:t>policies</w:t>
      </w:r>
      <w:r w:rsidRPr="00180D11">
        <w:rPr>
          <w:rFonts w:eastAsiaTheme="minorEastAsia"/>
          <w:lang w:val="en-GB" w:eastAsia="fr-FR"/>
        </w:rPr>
        <w:t xml:space="preserve"> acquired from their other missions. Unlike administrative institutions or private organizations, they do not have to prove their objectivity and to</w:t>
      </w:r>
      <w:r w:rsidR="00C64426">
        <w:rPr>
          <w:rFonts w:eastAsiaTheme="minorEastAsia"/>
          <w:lang w:val="en-GB" w:eastAsia="fr-FR"/>
        </w:rPr>
        <w:t xml:space="preserve"> </w:t>
      </w:r>
      <w:r w:rsidR="00966B6B">
        <w:rPr>
          <w:rFonts w:eastAsiaTheme="minorEastAsia"/>
          <w:lang w:val="en-GB" w:eastAsia="fr-FR"/>
        </w:rPr>
        <w:t>ensure</w:t>
      </w:r>
      <w:r w:rsidRPr="00180D11">
        <w:rPr>
          <w:rFonts w:eastAsiaTheme="minorEastAsia"/>
          <w:lang w:val="en-GB" w:eastAsia="fr-FR"/>
        </w:rPr>
        <w:t xml:space="preserve"> their independence from the government or from private interests</w:t>
      </w:r>
      <w:r>
        <w:rPr>
          <w:rFonts w:eastAsiaTheme="minorEastAsia"/>
          <w:lang w:val="en-GB" w:eastAsia="fr-FR"/>
        </w:rPr>
        <w:t>.</w:t>
      </w:r>
      <w:r w:rsidRPr="00180D11">
        <w:rPr>
          <w:rFonts w:eastAsiaTheme="minorEastAsia"/>
          <w:lang w:val="en-GB" w:eastAsia="fr-FR"/>
        </w:rPr>
        <w:t xml:space="preserve"> </w:t>
      </w:r>
    </w:p>
    <w:p w:rsidR="00255896" w:rsidRPr="00701B05" w:rsidRDefault="00255896" w:rsidP="00255896">
      <w:pPr>
        <w:rPr>
          <w:lang w:val="en-US" w:eastAsia="zh-CN"/>
        </w:rPr>
      </w:pPr>
    </w:p>
    <w:p w:rsidR="00255896" w:rsidRDefault="00255896" w:rsidP="004266F0">
      <w:pPr>
        <w:pStyle w:val="Titre2"/>
      </w:pPr>
      <w:r>
        <w:t>3.2</w:t>
      </w:r>
      <w:r w:rsidR="004266F0">
        <w:t xml:space="preserve">. </w:t>
      </w:r>
      <w:r w:rsidRPr="00255896">
        <w:t>Institutional Environment</w:t>
      </w:r>
    </w:p>
    <w:p w:rsidR="00255896" w:rsidRPr="00701B05" w:rsidRDefault="00255896" w:rsidP="00255896">
      <w:pPr>
        <w:rPr>
          <w:lang w:val="en-US" w:eastAsia="zh-CN"/>
        </w:rPr>
      </w:pPr>
    </w:p>
    <w:p w:rsidR="00F669BF" w:rsidRDefault="00255896" w:rsidP="00255896">
      <w:pPr>
        <w:ind w:left="0"/>
        <w:contextualSpacing/>
        <w:jc w:val="both"/>
        <w:rPr>
          <w:rFonts w:eastAsiaTheme="minorEastAsia"/>
          <w:lang w:val="en-GB" w:eastAsia="fr-FR"/>
        </w:rPr>
      </w:pPr>
      <w:r w:rsidRPr="00255896">
        <w:rPr>
          <w:rFonts w:eastAsiaTheme="minorEastAsia"/>
          <w:lang w:val="en-GB" w:eastAsia="fr-FR"/>
        </w:rPr>
        <w:t>A</w:t>
      </w:r>
      <w:r w:rsidR="009C05C8">
        <w:rPr>
          <w:rFonts w:eastAsiaTheme="minorEastAsia"/>
          <w:lang w:val="en-GB" w:eastAsia="fr-FR"/>
        </w:rPr>
        <w:t>n</w:t>
      </w:r>
      <w:r w:rsidRPr="00255896">
        <w:rPr>
          <w:rFonts w:eastAsiaTheme="minorEastAsia"/>
          <w:lang w:val="en-GB" w:eastAsia="fr-FR"/>
        </w:rPr>
        <w:t xml:space="preserve"> </w:t>
      </w:r>
      <w:r w:rsidR="009C05C8">
        <w:rPr>
          <w:rFonts w:eastAsiaTheme="minorEastAsia"/>
          <w:lang w:val="en-GB" w:eastAsia="fr-FR"/>
        </w:rPr>
        <w:t>entity</w:t>
      </w:r>
      <w:r w:rsidRPr="00255896">
        <w:rPr>
          <w:rFonts w:eastAsiaTheme="minorEastAsia"/>
          <w:lang w:val="en-GB" w:eastAsia="fr-FR"/>
        </w:rPr>
        <w:t xml:space="preserve"> may decide to conduct a</w:t>
      </w:r>
      <w:r w:rsidR="007D74EE">
        <w:rPr>
          <w:rFonts w:eastAsiaTheme="minorEastAsia"/>
          <w:lang w:val="en-GB" w:eastAsia="fr-FR"/>
        </w:rPr>
        <w:t xml:space="preserve"> public policy</w:t>
      </w:r>
      <w:r w:rsidRPr="00255896">
        <w:rPr>
          <w:rFonts w:eastAsiaTheme="minorEastAsia"/>
          <w:lang w:val="en-GB" w:eastAsia="fr-FR"/>
        </w:rPr>
        <w:t xml:space="preserve"> </w:t>
      </w:r>
      <w:r w:rsidR="007D74EE" w:rsidRPr="00255896">
        <w:rPr>
          <w:rFonts w:eastAsiaTheme="minorEastAsia"/>
          <w:lang w:val="en-GB" w:eastAsia="fr-FR"/>
        </w:rPr>
        <w:t xml:space="preserve">evaluation </w:t>
      </w:r>
      <w:r w:rsidR="007D74EE">
        <w:rPr>
          <w:rFonts w:eastAsiaTheme="minorEastAsia"/>
          <w:lang w:val="en-GB" w:eastAsia="fr-FR"/>
        </w:rPr>
        <w:t>o</w:t>
      </w:r>
      <w:r w:rsidR="00966B6B">
        <w:rPr>
          <w:rFonts w:eastAsiaTheme="minorEastAsia"/>
          <w:lang w:val="en-GB" w:eastAsia="fr-FR"/>
        </w:rPr>
        <w:t>f</w:t>
      </w:r>
      <w:r w:rsidRPr="00255896">
        <w:rPr>
          <w:rFonts w:eastAsiaTheme="minorEastAsia"/>
          <w:lang w:val="en-GB" w:eastAsia="fr-FR"/>
        </w:rPr>
        <w:t xml:space="preserve"> its own initiative (a voluntary evaluation) or</w:t>
      </w:r>
      <w:r w:rsidR="00986B41">
        <w:rPr>
          <w:rFonts w:eastAsiaTheme="minorEastAsia"/>
          <w:lang w:val="en-GB" w:eastAsia="fr-FR"/>
        </w:rPr>
        <w:t xml:space="preserve"> </w:t>
      </w:r>
      <w:r w:rsidRPr="00255896">
        <w:rPr>
          <w:rFonts w:eastAsiaTheme="minorEastAsia"/>
          <w:lang w:val="en-GB" w:eastAsia="fr-FR"/>
        </w:rPr>
        <w:t>at the request of a public authority, Parliament, or the Executive (called the sponsor).</w:t>
      </w:r>
    </w:p>
    <w:p w:rsidR="00F669BF" w:rsidRDefault="00F669BF" w:rsidP="00255896">
      <w:pPr>
        <w:ind w:left="0"/>
        <w:contextualSpacing/>
        <w:jc w:val="both"/>
        <w:rPr>
          <w:rFonts w:eastAsiaTheme="minorEastAsia"/>
          <w:lang w:val="en-GB" w:eastAsia="fr-FR"/>
        </w:rPr>
      </w:pPr>
    </w:p>
    <w:p w:rsidR="00255896" w:rsidRPr="00255896" w:rsidRDefault="00986B41" w:rsidP="00255896">
      <w:pPr>
        <w:ind w:left="0"/>
        <w:contextualSpacing/>
        <w:jc w:val="both"/>
        <w:rPr>
          <w:rFonts w:eastAsiaTheme="minorEastAsia"/>
          <w:lang w:val="en-GB" w:eastAsia="fr-FR"/>
        </w:rPr>
      </w:pPr>
      <w:r>
        <w:rPr>
          <w:rFonts w:eastAsiaTheme="minorEastAsia"/>
          <w:lang w:val="en-GB" w:eastAsia="fr-FR"/>
        </w:rPr>
        <w:t>When a</w:t>
      </w:r>
      <w:r w:rsidR="009C05C8">
        <w:rPr>
          <w:rFonts w:eastAsiaTheme="minorEastAsia"/>
          <w:lang w:val="en-GB" w:eastAsia="fr-FR"/>
        </w:rPr>
        <w:t>n entity</w:t>
      </w:r>
      <w:r>
        <w:rPr>
          <w:rFonts w:eastAsiaTheme="minorEastAsia"/>
          <w:lang w:val="en-GB" w:eastAsia="fr-FR"/>
        </w:rPr>
        <w:t xml:space="preserve"> </w:t>
      </w:r>
      <w:r w:rsidR="00F669BF">
        <w:rPr>
          <w:rFonts w:eastAsiaTheme="minorEastAsia"/>
          <w:lang w:val="en-GB" w:eastAsia="fr-FR"/>
        </w:rPr>
        <w:t>conduct</w:t>
      </w:r>
      <w:r>
        <w:rPr>
          <w:rFonts w:eastAsiaTheme="minorEastAsia"/>
          <w:lang w:val="en-GB" w:eastAsia="fr-FR"/>
        </w:rPr>
        <w:t>s</w:t>
      </w:r>
      <w:r w:rsidR="00F669BF">
        <w:rPr>
          <w:rFonts w:eastAsiaTheme="minorEastAsia"/>
          <w:lang w:val="en-GB" w:eastAsia="fr-FR"/>
        </w:rPr>
        <w:t xml:space="preserve"> a public policy evaluation at the request of a public authority, </w:t>
      </w:r>
      <w:r>
        <w:rPr>
          <w:rFonts w:eastAsiaTheme="minorEastAsia"/>
          <w:lang w:val="en-GB" w:eastAsia="fr-FR"/>
        </w:rPr>
        <w:t>it</w:t>
      </w:r>
      <w:r w:rsidR="00F669BF">
        <w:rPr>
          <w:rFonts w:eastAsiaTheme="minorEastAsia"/>
          <w:lang w:val="en-GB" w:eastAsia="fr-FR"/>
        </w:rPr>
        <w:t xml:space="preserve"> </w:t>
      </w:r>
      <w:r w:rsidR="00255896" w:rsidRPr="00255896">
        <w:rPr>
          <w:rFonts w:eastAsiaTheme="minorEastAsia"/>
          <w:lang w:val="en-GB" w:eastAsia="fr-FR"/>
        </w:rPr>
        <w:t>engage</w:t>
      </w:r>
      <w:r>
        <w:rPr>
          <w:rFonts w:eastAsiaTheme="minorEastAsia"/>
          <w:lang w:val="en-GB" w:eastAsia="fr-FR"/>
        </w:rPr>
        <w:t>s</w:t>
      </w:r>
      <w:r w:rsidR="00255896" w:rsidRPr="00255896">
        <w:rPr>
          <w:rFonts w:eastAsiaTheme="minorEastAsia"/>
          <w:lang w:val="en-GB" w:eastAsia="fr-FR"/>
        </w:rPr>
        <w:t xml:space="preserve"> </w:t>
      </w:r>
      <w:r w:rsidR="002C2217" w:rsidRPr="00255896">
        <w:rPr>
          <w:rFonts w:eastAsiaTheme="minorEastAsia"/>
          <w:lang w:val="en-GB" w:eastAsia="fr-FR"/>
        </w:rPr>
        <w:t xml:space="preserve">in </w:t>
      </w:r>
      <w:r w:rsidR="002C2217">
        <w:rPr>
          <w:rFonts w:eastAsiaTheme="minorEastAsia"/>
          <w:lang w:val="en-GB" w:eastAsia="fr-FR"/>
        </w:rPr>
        <w:t>a</w:t>
      </w:r>
      <w:r w:rsidR="00966B6B">
        <w:rPr>
          <w:rFonts w:eastAsiaTheme="minorEastAsia"/>
          <w:lang w:val="en-GB" w:eastAsia="fr-FR"/>
        </w:rPr>
        <w:t xml:space="preserve"> </w:t>
      </w:r>
      <w:r w:rsidR="00255896" w:rsidRPr="00255896">
        <w:rPr>
          <w:rFonts w:eastAsiaTheme="minorEastAsia"/>
          <w:lang w:val="en-GB" w:eastAsia="fr-FR"/>
        </w:rPr>
        <w:t>dialogue with the sponsor to determine the precise contours of the policy to be evaluated and the evaluation question</w:t>
      </w:r>
      <w:r w:rsidR="00D96449">
        <w:rPr>
          <w:rFonts w:eastAsiaTheme="minorEastAsia"/>
          <w:lang w:val="en-GB" w:eastAsia="fr-FR"/>
        </w:rPr>
        <w:t>s</w:t>
      </w:r>
      <w:r w:rsidR="00255896" w:rsidRPr="00255896">
        <w:rPr>
          <w:rFonts w:eastAsiaTheme="minorEastAsia"/>
          <w:lang w:val="en-GB" w:eastAsia="fr-FR"/>
        </w:rPr>
        <w:t xml:space="preserve">. However, </w:t>
      </w:r>
      <w:r>
        <w:rPr>
          <w:rFonts w:eastAsiaTheme="minorEastAsia"/>
          <w:lang w:val="en-GB" w:eastAsia="fr-FR"/>
        </w:rPr>
        <w:t>in the case</w:t>
      </w:r>
      <w:r w:rsidR="0020637F">
        <w:rPr>
          <w:rFonts w:eastAsiaTheme="minorEastAsia"/>
          <w:lang w:val="en-GB" w:eastAsia="fr-FR"/>
        </w:rPr>
        <w:t xml:space="preserve"> of SAIs</w:t>
      </w:r>
      <w:r>
        <w:rPr>
          <w:rFonts w:eastAsiaTheme="minorEastAsia"/>
          <w:lang w:val="en-GB" w:eastAsia="fr-FR"/>
        </w:rPr>
        <w:t xml:space="preserve">, </w:t>
      </w:r>
      <w:r w:rsidR="00255896" w:rsidRPr="00255896">
        <w:rPr>
          <w:rFonts w:eastAsiaTheme="minorEastAsia"/>
          <w:lang w:val="en-GB" w:eastAsia="fr-FR"/>
        </w:rPr>
        <w:t xml:space="preserve">while a SAI usually considers the concerns of the stakeholders </w:t>
      </w:r>
      <w:r w:rsidR="00966B6B">
        <w:rPr>
          <w:rFonts w:eastAsiaTheme="minorEastAsia"/>
          <w:lang w:val="en-GB" w:eastAsia="fr-FR"/>
        </w:rPr>
        <w:t>when</w:t>
      </w:r>
      <w:r w:rsidR="00255896" w:rsidRPr="00255896">
        <w:rPr>
          <w:rFonts w:eastAsiaTheme="minorEastAsia"/>
          <w:lang w:val="en-GB" w:eastAsia="fr-FR"/>
        </w:rPr>
        <w:t xml:space="preserve"> planning its </w:t>
      </w:r>
      <w:r w:rsidR="00794B4D">
        <w:rPr>
          <w:rFonts w:eastAsiaTheme="minorEastAsia"/>
          <w:lang w:val="en-GB" w:eastAsia="fr-FR"/>
        </w:rPr>
        <w:t>evaluations</w:t>
      </w:r>
      <w:r w:rsidR="00255896" w:rsidRPr="00255896">
        <w:rPr>
          <w:rFonts w:eastAsiaTheme="minorEastAsia"/>
          <w:lang w:val="en-GB" w:eastAsia="fr-FR"/>
        </w:rPr>
        <w:t xml:space="preserve">, it is still the SAI </w:t>
      </w:r>
      <w:r w:rsidR="00966B6B">
        <w:rPr>
          <w:rFonts w:eastAsiaTheme="minorEastAsia"/>
          <w:lang w:val="en-GB" w:eastAsia="fr-FR"/>
        </w:rPr>
        <w:t>that</w:t>
      </w:r>
      <w:r w:rsidR="00255896" w:rsidRPr="00255896">
        <w:rPr>
          <w:rFonts w:eastAsiaTheme="minorEastAsia"/>
          <w:lang w:val="en-GB" w:eastAsia="fr-FR"/>
        </w:rPr>
        <w:t xml:space="preserve"> decides the scope and the process of its </w:t>
      </w:r>
      <w:r w:rsidR="00794B4D" w:rsidRPr="00794B4D">
        <w:rPr>
          <w:rFonts w:eastAsiaTheme="minorEastAsia"/>
          <w:lang w:val="en-GB" w:eastAsia="fr-FR"/>
        </w:rPr>
        <w:t>e</w:t>
      </w:r>
      <w:r w:rsidR="00794B4D">
        <w:rPr>
          <w:rFonts w:eastAsiaTheme="minorEastAsia"/>
          <w:lang w:val="en-GB" w:eastAsia="fr-FR"/>
        </w:rPr>
        <w:t>valuations</w:t>
      </w:r>
      <w:r w:rsidR="00794B4D" w:rsidRPr="00255896">
        <w:rPr>
          <w:rFonts w:eastAsiaTheme="minorEastAsia"/>
          <w:lang w:val="en-GB" w:eastAsia="fr-FR"/>
        </w:rPr>
        <w:t xml:space="preserve"> </w:t>
      </w:r>
      <w:r w:rsidR="00255896" w:rsidRPr="00255896">
        <w:rPr>
          <w:rFonts w:eastAsiaTheme="minorEastAsia"/>
          <w:lang w:val="en-GB" w:eastAsia="fr-FR"/>
        </w:rPr>
        <w:t xml:space="preserve">and which has the final word in conducting </w:t>
      </w:r>
      <w:r w:rsidR="001542F8">
        <w:rPr>
          <w:rFonts w:eastAsiaTheme="minorEastAsia"/>
          <w:lang w:val="en-GB" w:eastAsia="fr-FR"/>
        </w:rPr>
        <w:t xml:space="preserve">the </w:t>
      </w:r>
      <w:r w:rsidR="00255896" w:rsidRPr="00794B4D">
        <w:rPr>
          <w:rFonts w:eastAsiaTheme="minorEastAsia"/>
          <w:lang w:val="en-GB" w:eastAsia="fr-FR"/>
        </w:rPr>
        <w:t>evaluation</w:t>
      </w:r>
      <w:r w:rsidR="0015530C" w:rsidRPr="00521C0F">
        <w:rPr>
          <w:rFonts w:eastAsiaTheme="minorEastAsia"/>
          <w:lang w:val="en-GB" w:eastAsia="fr-FR"/>
        </w:rPr>
        <w:t xml:space="preserve"> </w:t>
      </w:r>
      <w:r w:rsidR="00255896" w:rsidRPr="00255896">
        <w:rPr>
          <w:rFonts w:eastAsiaTheme="minorEastAsia"/>
          <w:lang w:val="en-GB" w:eastAsia="fr-FR"/>
        </w:rPr>
        <w:t>itself, as well as in the drafting of its conclusions. The SAI should hence refuse to answer the request of a public authority or to start a</w:t>
      </w:r>
      <w:r w:rsidR="007D74EE">
        <w:rPr>
          <w:rFonts w:eastAsiaTheme="minorEastAsia"/>
          <w:lang w:val="en-GB" w:eastAsia="fr-FR"/>
        </w:rPr>
        <w:t xml:space="preserve"> public policy</w:t>
      </w:r>
      <w:r w:rsidR="0015530C">
        <w:rPr>
          <w:rFonts w:eastAsiaTheme="minorEastAsia"/>
          <w:lang w:val="en-GB" w:eastAsia="fr-FR"/>
        </w:rPr>
        <w:t xml:space="preserve"> </w:t>
      </w:r>
      <w:r w:rsidR="00C579DF">
        <w:rPr>
          <w:rFonts w:eastAsiaTheme="minorEastAsia"/>
          <w:lang w:val="en-GB" w:eastAsia="fr-FR"/>
        </w:rPr>
        <w:t>evaluation</w:t>
      </w:r>
      <w:r w:rsidR="0015530C">
        <w:rPr>
          <w:rFonts w:eastAsiaTheme="minorEastAsia"/>
          <w:lang w:val="en-GB" w:eastAsia="fr-FR"/>
        </w:rPr>
        <w:t xml:space="preserve"> </w:t>
      </w:r>
      <w:r w:rsidR="00255896" w:rsidRPr="00255896">
        <w:rPr>
          <w:rFonts w:eastAsiaTheme="minorEastAsia"/>
          <w:lang w:val="en-GB" w:eastAsia="fr-FR"/>
        </w:rPr>
        <w:t>if it fears that its independenc</w:t>
      </w:r>
      <w:r w:rsidR="002E284E">
        <w:rPr>
          <w:rFonts w:eastAsiaTheme="minorEastAsia"/>
          <w:lang w:val="en-GB" w:eastAsia="fr-FR"/>
        </w:rPr>
        <w:t>e</w:t>
      </w:r>
      <w:r w:rsidR="00255896" w:rsidRPr="00255896">
        <w:rPr>
          <w:rFonts w:eastAsiaTheme="minorEastAsia"/>
          <w:lang w:val="en-GB" w:eastAsia="fr-FR"/>
        </w:rPr>
        <w:t xml:space="preserve"> could be threatened.</w:t>
      </w:r>
    </w:p>
    <w:p w:rsidR="00255896" w:rsidRPr="00255896" w:rsidRDefault="00255896" w:rsidP="00255896">
      <w:pPr>
        <w:ind w:left="0"/>
        <w:contextualSpacing/>
        <w:jc w:val="both"/>
        <w:rPr>
          <w:rFonts w:eastAsiaTheme="minorEastAsia"/>
          <w:lang w:val="en-GB" w:eastAsia="fr-FR"/>
        </w:rPr>
      </w:pPr>
    </w:p>
    <w:p w:rsidR="00255896" w:rsidRPr="00255896" w:rsidRDefault="000D4731" w:rsidP="00A01946">
      <w:pPr>
        <w:ind w:left="0"/>
        <w:contextualSpacing/>
        <w:jc w:val="both"/>
        <w:rPr>
          <w:rFonts w:eastAsiaTheme="minorEastAsia"/>
          <w:lang w:val="en-GB" w:eastAsia="fr-FR"/>
        </w:rPr>
      </w:pPr>
      <w:r>
        <w:rPr>
          <w:rFonts w:eastAsiaTheme="minorEastAsia"/>
          <w:lang w:val="en-GB" w:eastAsia="fr-FR"/>
        </w:rPr>
        <w:t>When appropriate,</w:t>
      </w:r>
      <w:r w:rsidR="00255896" w:rsidRPr="00255896">
        <w:rPr>
          <w:rFonts w:eastAsiaTheme="minorEastAsia"/>
          <w:lang w:val="en-GB" w:eastAsia="fr-FR"/>
        </w:rPr>
        <w:t xml:space="preserve"> SAIs </w:t>
      </w:r>
      <w:r w:rsidR="00E312E4">
        <w:rPr>
          <w:rFonts w:eastAsiaTheme="minorEastAsia"/>
          <w:lang w:val="en-GB" w:eastAsia="fr-FR"/>
        </w:rPr>
        <w:t>should</w:t>
      </w:r>
      <w:r w:rsidR="00E312E4" w:rsidRPr="00255896">
        <w:rPr>
          <w:rFonts w:eastAsiaTheme="minorEastAsia"/>
          <w:lang w:val="en-GB" w:eastAsia="fr-FR"/>
        </w:rPr>
        <w:t xml:space="preserve"> </w:t>
      </w:r>
      <w:r w:rsidR="00EA64E2">
        <w:rPr>
          <w:rFonts w:eastAsiaTheme="minorEastAsia"/>
          <w:lang w:val="en-GB" w:eastAsia="fr-FR"/>
        </w:rPr>
        <w:t xml:space="preserve">also </w:t>
      </w:r>
      <w:r w:rsidR="00255896" w:rsidRPr="00255896">
        <w:rPr>
          <w:rFonts w:eastAsiaTheme="minorEastAsia"/>
          <w:lang w:val="en-GB" w:eastAsia="fr-FR"/>
        </w:rPr>
        <w:t xml:space="preserve">take into account </w:t>
      </w:r>
      <w:r>
        <w:rPr>
          <w:rFonts w:eastAsiaTheme="minorEastAsia"/>
          <w:lang w:val="en-GB" w:eastAsia="fr-FR"/>
        </w:rPr>
        <w:t>existing</w:t>
      </w:r>
      <w:r w:rsidR="00255896" w:rsidRPr="00255896">
        <w:rPr>
          <w:rFonts w:eastAsiaTheme="minorEastAsia"/>
          <w:lang w:val="en-GB" w:eastAsia="fr-FR"/>
        </w:rPr>
        <w:t xml:space="preserve"> evaluation</w:t>
      </w:r>
      <w:r>
        <w:rPr>
          <w:rFonts w:eastAsiaTheme="minorEastAsia"/>
          <w:lang w:val="en-GB" w:eastAsia="fr-FR"/>
        </w:rPr>
        <w:t>s in the field in question. In this case,</w:t>
      </w:r>
      <w:r w:rsidR="00A01946">
        <w:rPr>
          <w:rFonts w:eastAsiaTheme="minorEastAsia"/>
          <w:lang w:val="en-GB" w:eastAsia="fr-FR"/>
        </w:rPr>
        <w:t xml:space="preserve"> the </w:t>
      </w:r>
      <w:r w:rsidR="00255896" w:rsidRPr="00255896">
        <w:rPr>
          <w:rFonts w:eastAsiaTheme="minorEastAsia"/>
          <w:lang w:val="en-GB" w:eastAsia="fr-FR"/>
        </w:rPr>
        <w:t>SAI assess</w:t>
      </w:r>
      <w:r>
        <w:rPr>
          <w:rFonts w:eastAsiaTheme="minorEastAsia"/>
          <w:lang w:val="en-GB" w:eastAsia="fr-FR"/>
        </w:rPr>
        <w:t>es</w:t>
      </w:r>
      <w:r w:rsidR="00255896" w:rsidRPr="00255896">
        <w:rPr>
          <w:rFonts w:eastAsiaTheme="minorEastAsia"/>
          <w:lang w:val="en-GB" w:eastAsia="fr-FR"/>
        </w:rPr>
        <w:t xml:space="preserve"> </w:t>
      </w:r>
      <w:r w:rsidR="00D96449">
        <w:rPr>
          <w:rFonts w:eastAsiaTheme="minorEastAsia"/>
          <w:lang w:val="en-GB" w:eastAsia="fr-FR"/>
        </w:rPr>
        <w:t>or review</w:t>
      </w:r>
      <w:r>
        <w:rPr>
          <w:rFonts w:eastAsiaTheme="minorEastAsia"/>
          <w:lang w:val="en-GB" w:eastAsia="fr-FR"/>
        </w:rPr>
        <w:t>s</w:t>
      </w:r>
      <w:r w:rsidR="00255896" w:rsidRPr="00255896">
        <w:rPr>
          <w:rFonts w:eastAsiaTheme="minorEastAsia"/>
          <w:lang w:val="en-GB" w:eastAsia="fr-FR"/>
        </w:rPr>
        <w:t xml:space="preserve"> the</w:t>
      </w:r>
      <w:r w:rsidR="0015530C">
        <w:rPr>
          <w:rFonts w:eastAsiaTheme="minorEastAsia"/>
          <w:lang w:val="en-GB" w:eastAsia="fr-FR"/>
        </w:rPr>
        <w:t xml:space="preserve"> </w:t>
      </w:r>
      <w:r w:rsidR="00255896" w:rsidRPr="00255896">
        <w:rPr>
          <w:rFonts w:eastAsiaTheme="minorEastAsia"/>
          <w:lang w:val="en-GB" w:eastAsia="fr-FR"/>
        </w:rPr>
        <w:t>evaluation</w:t>
      </w:r>
      <w:r w:rsidR="00D96449">
        <w:rPr>
          <w:rFonts w:eastAsiaTheme="minorEastAsia"/>
          <w:lang w:val="en-GB" w:eastAsia="fr-FR"/>
        </w:rPr>
        <w:t>s</w:t>
      </w:r>
      <w:r w:rsidR="0015530C">
        <w:rPr>
          <w:rFonts w:eastAsiaTheme="minorEastAsia"/>
          <w:lang w:val="en-GB" w:eastAsia="fr-FR"/>
        </w:rPr>
        <w:t xml:space="preserve"> </w:t>
      </w:r>
      <w:r w:rsidR="00255896" w:rsidRPr="00255896">
        <w:rPr>
          <w:rFonts w:eastAsiaTheme="minorEastAsia"/>
          <w:lang w:val="en-GB" w:eastAsia="fr-FR"/>
        </w:rPr>
        <w:t>conducted by other entities</w:t>
      </w:r>
      <w:r w:rsidR="00203570">
        <w:rPr>
          <w:rFonts w:eastAsiaTheme="minorEastAsia"/>
          <w:lang w:val="en-GB" w:eastAsia="fr-FR"/>
        </w:rPr>
        <w:t xml:space="preserve">. </w:t>
      </w:r>
      <w:r w:rsidR="00813C1B">
        <w:rPr>
          <w:rFonts w:eastAsiaTheme="minorEastAsia"/>
          <w:lang w:val="en-GB" w:eastAsia="fr-FR"/>
        </w:rPr>
        <w:t>This kind of</w:t>
      </w:r>
      <w:r w:rsidR="009C09BD">
        <w:rPr>
          <w:rFonts w:eastAsiaTheme="minorEastAsia"/>
          <w:lang w:val="en-GB" w:eastAsia="fr-FR"/>
        </w:rPr>
        <w:t xml:space="preserve"> assessment </w:t>
      </w:r>
      <w:r w:rsidR="00813C1B">
        <w:rPr>
          <w:rFonts w:eastAsiaTheme="minorEastAsia"/>
          <w:lang w:val="en-GB" w:eastAsia="fr-FR"/>
        </w:rPr>
        <w:t>is</w:t>
      </w:r>
      <w:r w:rsidR="009C09BD">
        <w:rPr>
          <w:rFonts w:eastAsiaTheme="minorEastAsia"/>
          <w:lang w:val="en-GB" w:eastAsia="fr-FR"/>
        </w:rPr>
        <w:t xml:space="preserve"> referred</w:t>
      </w:r>
      <w:r w:rsidR="00EA64E2">
        <w:rPr>
          <w:rFonts w:eastAsiaTheme="minorEastAsia"/>
          <w:lang w:val="en-GB" w:eastAsia="fr-FR"/>
        </w:rPr>
        <w:t xml:space="preserve"> to</w:t>
      </w:r>
      <w:r w:rsidR="009C09BD">
        <w:rPr>
          <w:rFonts w:eastAsiaTheme="minorEastAsia"/>
          <w:lang w:val="en-GB" w:eastAsia="fr-FR"/>
        </w:rPr>
        <w:t xml:space="preserve"> as “</w:t>
      </w:r>
      <w:r w:rsidR="00813C1B">
        <w:rPr>
          <w:rFonts w:eastAsiaTheme="minorEastAsia"/>
          <w:lang w:val="en-GB" w:eastAsia="fr-FR"/>
        </w:rPr>
        <w:t>meta evaluation</w:t>
      </w:r>
      <w:r w:rsidR="00BF3E1E">
        <w:rPr>
          <w:rFonts w:eastAsiaTheme="minorEastAsia"/>
          <w:lang w:val="en-GB" w:eastAsia="fr-FR"/>
        </w:rPr>
        <w:t>”</w:t>
      </w:r>
      <w:r w:rsidR="00385C5B">
        <w:rPr>
          <w:rFonts w:eastAsiaTheme="minorEastAsia"/>
          <w:lang w:val="en-GB" w:eastAsia="fr-FR"/>
        </w:rPr>
        <w:t xml:space="preserve"> and is used </w:t>
      </w:r>
      <w:r w:rsidR="00385C5B" w:rsidRPr="00385C5B">
        <w:rPr>
          <w:rFonts w:eastAsiaTheme="minorEastAsia"/>
          <w:lang w:val="en-GB" w:eastAsia="fr-FR"/>
        </w:rPr>
        <w:t>to determ</w:t>
      </w:r>
      <w:r w:rsidR="00385C5B">
        <w:rPr>
          <w:rFonts w:eastAsiaTheme="minorEastAsia"/>
          <w:lang w:val="en-GB" w:eastAsia="fr-FR"/>
        </w:rPr>
        <w:t xml:space="preserve">ine </w:t>
      </w:r>
      <w:r w:rsidR="00385C5B" w:rsidRPr="009C09BD">
        <w:rPr>
          <w:rFonts w:eastAsiaTheme="minorEastAsia"/>
          <w:lang w:val="en-GB" w:eastAsia="fr-FR"/>
        </w:rPr>
        <w:t>the u</w:t>
      </w:r>
      <w:r w:rsidR="00483832">
        <w:rPr>
          <w:rFonts w:eastAsiaTheme="minorEastAsia"/>
          <w:lang w:val="en-GB" w:eastAsia="fr-FR"/>
        </w:rPr>
        <w:t xml:space="preserve">tility, propriety, systematic nature </w:t>
      </w:r>
      <w:r w:rsidR="00385C5B">
        <w:rPr>
          <w:rFonts w:eastAsiaTheme="minorEastAsia"/>
          <w:lang w:val="en-GB" w:eastAsia="fr-FR"/>
        </w:rPr>
        <w:t xml:space="preserve">and accuracy </w:t>
      </w:r>
      <w:r w:rsidR="00385C5B" w:rsidRPr="009C09BD">
        <w:rPr>
          <w:rFonts w:eastAsiaTheme="minorEastAsia"/>
          <w:lang w:val="en-GB" w:eastAsia="fr-FR"/>
        </w:rPr>
        <w:t xml:space="preserve">of </w:t>
      </w:r>
      <w:r w:rsidR="00C64426">
        <w:rPr>
          <w:rFonts w:eastAsiaTheme="minorEastAsia"/>
          <w:lang w:val="en-GB" w:eastAsia="fr-FR"/>
        </w:rPr>
        <w:t>one -or multiple-</w:t>
      </w:r>
      <w:r w:rsidR="00385C5B" w:rsidRPr="009C09BD">
        <w:rPr>
          <w:rFonts w:eastAsiaTheme="minorEastAsia"/>
          <w:lang w:val="en-GB" w:eastAsia="fr-FR"/>
        </w:rPr>
        <w:t xml:space="preserve"> evalua</w:t>
      </w:r>
      <w:r w:rsidR="00385C5B">
        <w:rPr>
          <w:rFonts w:eastAsiaTheme="minorEastAsia"/>
          <w:lang w:val="en-GB" w:eastAsia="fr-FR"/>
        </w:rPr>
        <w:t>tion</w:t>
      </w:r>
      <w:r w:rsidR="009F3C4F">
        <w:rPr>
          <w:rFonts w:eastAsiaTheme="minorEastAsia"/>
          <w:lang w:val="en-GB" w:eastAsia="fr-FR"/>
        </w:rPr>
        <w:t>s</w:t>
      </w:r>
      <w:r w:rsidR="002D3A47">
        <w:rPr>
          <w:rFonts w:eastAsiaTheme="minorEastAsia"/>
          <w:lang w:val="en-GB" w:eastAsia="fr-FR"/>
        </w:rPr>
        <w:t xml:space="preserve">. </w:t>
      </w:r>
      <w:r w:rsidR="00973932">
        <w:rPr>
          <w:rFonts w:eastAsiaTheme="minorEastAsia"/>
          <w:lang w:val="en-GB" w:eastAsia="fr-FR"/>
        </w:rPr>
        <w:t>It is also possible</w:t>
      </w:r>
      <w:r w:rsidR="00385C5B" w:rsidRPr="00385C5B">
        <w:rPr>
          <w:rFonts w:eastAsiaTheme="minorEastAsia"/>
          <w:lang w:val="en-GB" w:eastAsia="fr-FR"/>
        </w:rPr>
        <w:t xml:space="preserve"> to synthesize the results of the evaluations considered of adequate quality</w:t>
      </w:r>
      <w:r w:rsidR="004333C3">
        <w:rPr>
          <w:rFonts w:eastAsiaTheme="minorEastAsia"/>
          <w:lang w:val="en-GB" w:eastAsia="fr-FR"/>
        </w:rPr>
        <w:t>.</w:t>
      </w:r>
      <w:r w:rsidR="00385C5B" w:rsidRPr="00385C5B">
        <w:rPr>
          <w:rFonts w:eastAsiaTheme="minorEastAsia"/>
          <w:lang w:val="en-GB" w:eastAsia="fr-FR"/>
        </w:rPr>
        <w:t xml:space="preserve"> </w:t>
      </w:r>
    </w:p>
    <w:p w:rsidR="00255896" w:rsidRDefault="00255896" w:rsidP="00255896">
      <w:pPr>
        <w:ind w:left="0"/>
        <w:contextualSpacing/>
        <w:jc w:val="both"/>
        <w:rPr>
          <w:rFonts w:eastAsiaTheme="minorEastAsia"/>
          <w:lang w:val="en-GB" w:eastAsia="fr-FR"/>
        </w:rPr>
      </w:pPr>
    </w:p>
    <w:p w:rsidR="00AF2A8C" w:rsidRDefault="002E284E" w:rsidP="00AF2A8C">
      <w:pPr>
        <w:ind w:left="0"/>
        <w:contextualSpacing/>
        <w:jc w:val="both"/>
        <w:rPr>
          <w:rFonts w:eastAsiaTheme="minorEastAsia"/>
          <w:lang w:val="en-GB" w:eastAsia="fr-FR"/>
        </w:rPr>
      </w:pPr>
      <w:r>
        <w:rPr>
          <w:rFonts w:eastAsiaTheme="minorEastAsia"/>
          <w:lang w:val="en-GB" w:eastAsia="fr-FR"/>
        </w:rPr>
        <w:t>Moreover, i</w:t>
      </w:r>
      <w:r w:rsidR="00255896" w:rsidRPr="00255896">
        <w:rPr>
          <w:rFonts w:eastAsiaTheme="minorEastAsia"/>
          <w:lang w:val="en-GB" w:eastAsia="fr-FR"/>
        </w:rPr>
        <w:t xml:space="preserve">n some countries, the public administration assesses its </w:t>
      </w:r>
      <w:r w:rsidR="00255896" w:rsidRPr="002A3E51">
        <w:rPr>
          <w:rFonts w:eastAsiaTheme="minorEastAsia"/>
          <w:lang w:val="en-GB" w:eastAsia="fr-FR"/>
        </w:rPr>
        <w:t xml:space="preserve">own policies </w:t>
      </w:r>
      <w:r w:rsidR="00255896" w:rsidRPr="00007A41">
        <w:rPr>
          <w:rFonts w:eastAsiaTheme="minorEastAsia"/>
          <w:lang w:val="en-GB" w:eastAsia="fr-FR"/>
        </w:rPr>
        <w:t>and</w:t>
      </w:r>
      <w:r w:rsidR="00255896" w:rsidRPr="0015530C">
        <w:rPr>
          <w:rFonts w:eastAsiaTheme="minorEastAsia"/>
          <w:lang w:val="en-GB" w:eastAsia="fr-FR"/>
        </w:rPr>
        <w:t xml:space="preserve"> program</w:t>
      </w:r>
      <w:r w:rsidR="008D0593" w:rsidRPr="0015530C">
        <w:rPr>
          <w:rFonts w:eastAsiaTheme="minorEastAsia"/>
          <w:lang w:val="en-GB" w:eastAsia="fr-FR"/>
        </w:rPr>
        <w:t>me</w:t>
      </w:r>
      <w:r w:rsidR="00255896" w:rsidRPr="0015530C">
        <w:rPr>
          <w:rFonts w:eastAsiaTheme="minorEastAsia"/>
          <w:lang w:val="en-GB" w:eastAsia="fr-FR"/>
        </w:rPr>
        <w:t>s</w:t>
      </w:r>
      <w:r w:rsidR="00255896" w:rsidRPr="00255896">
        <w:rPr>
          <w:rFonts w:eastAsiaTheme="minorEastAsia"/>
          <w:lang w:val="en-GB" w:eastAsia="fr-FR"/>
        </w:rPr>
        <w:t xml:space="preserve"> itself:  the role of the SAI </w:t>
      </w:r>
      <w:r w:rsidR="002F5B93">
        <w:rPr>
          <w:rFonts w:eastAsiaTheme="minorEastAsia"/>
          <w:lang w:val="en-GB" w:eastAsia="fr-FR"/>
        </w:rPr>
        <w:t xml:space="preserve">may then consist </w:t>
      </w:r>
      <w:r w:rsidR="00255896" w:rsidRPr="00255896">
        <w:rPr>
          <w:rFonts w:eastAsiaTheme="minorEastAsia"/>
          <w:lang w:val="en-GB" w:eastAsia="fr-FR"/>
        </w:rPr>
        <w:t xml:space="preserve">in examining the </w:t>
      </w:r>
      <w:r w:rsidR="00255896" w:rsidRPr="0015530C">
        <w:rPr>
          <w:rFonts w:eastAsiaTheme="minorEastAsia"/>
          <w:lang w:val="en-GB" w:eastAsia="fr-FR"/>
        </w:rPr>
        <w:t>evaluation</w:t>
      </w:r>
      <w:r w:rsidR="00D96449">
        <w:rPr>
          <w:rFonts w:eastAsiaTheme="minorEastAsia"/>
          <w:lang w:val="en-GB" w:eastAsia="fr-FR"/>
        </w:rPr>
        <w:t>s</w:t>
      </w:r>
      <w:r w:rsidR="00255896" w:rsidRPr="00255896">
        <w:rPr>
          <w:rFonts w:eastAsiaTheme="minorEastAsia"/>
          <w:lang w:val="en-GB" w:eastAsia="fr-FR"/>
        </w:rPr>
        <w:t xml:space="preserve"> made by </w:t>
      </w:r>
      <w:r w:rsidR="00D96449">
        <w:rPr>
          <w:rFonts w:eastAsiaTheme="minorEastAsia"/>
          <w:lang w:val="en-GB" w:eastAsia="fr-FR"/>
        </w:rPr>
        <w:t>the M</w:t>
      </w:r>
      <w:r w:rsidR="00255896" w:rsidRPr="00255896">
        <w:rPr>
          <w:rFonts w:eastAsiaTheme="minorEastAsia"/>
          <w:lang w:val="en-GB" w:eastAsia="fr-FR"/>
        </w:rPr>
        <w:t xml:space="preserve">inistries and </w:t>
      </w:r>
      <w:r w:rsidR="00D96449">
        <w:rPr>
          <w:rFonts w:eastAsiaTheme="minorEastAsia"/>
          <w:lang w:val="en-GB" w:eastAsia="fr-FR"/>
        </w:rPr>
        <w:t>A</w:t>
      </w:r>
      <w:r w:rsidR="00255896" w:rsidRPr="00255896">
        <w:rPr>
          <w:rFonts w:eastAsiaTheme="minorEastAsia"/>
          <w:lang w:val="en-GB" w:eastAsia="fr-FR"/>
        </w:rPr>
        <w:t xml:space="preserve">gencies in terms of completeness, validity and approach. Such an examination can either take the form of an outcome evaluation </w:t>
      </w:r>
      <w:r w:rsidR="00FE327A" w:rsidRPr="00255896">
        <w:rPr>
          <w:rFonts w:eastAsiaTheme="minorEastAsia"/>
          <w:lang w:val="en-GB" w:eastAsia="fr-FR"/>
        </w:rPr>
        <w:t>audit</w:t>
      </w:r>
      <w:r w:rsidR="00483832">
        <w:rPr>
          <w:rFonts w:eastAsiaTheme="minorEastAsia"/>
          <w:lang w:val="en-GB" w:eastAsia="fr-FR"/>
        </w:rPr>
        <w:t xml:space="preserve"> or of an advisory </w:t>
      </w:r>
      <w:r w:rsidR="00255896" w:rsidRPr="00255896">
        <w:rPr>
          <w:rFonts w:eastAsiaTheme="minorEastAsia"/>
          <w:lang w:val="en-GB" w:eastAsia="fr-FR"/>
        </w:rPr>
        <w:t xml:space="preserve">mission for </w:t>
      </w:r>
      <w:r w:rsidR="00D96449">
        <w:rPr>
          <w:rFonts w:eastAsiaTheme="minorEastAsia"/>
          <w:lang w:val="en-GB" w:eastAsia="fr-FR"/>
        </w:rPr>
        <w:t xml:space="preserve">the aforementioned administrative </w:t>
      </w:r>
      <w:r w:rsidR="003B0237">
        <w:rPr>
          <w:rFonts w:eastAsiaTheme="minorEastAsia"/>
          <w:lang w:val="en-GB" w:eastAsia="fr-FR"/>
        </w:rPr>
        <w:t>units.</w:t>
      </w:r>
    </w:p>
    <w:p w:rsidR="00996C2B" w:rsidRDefault="00AF2A8C" w:rsidP="00996C2B">
      <w:pPr>
        <w:pStyle w:val="Titre1"/>
      </w:pPr>
      <w:r>
        <w:rPr>
          <w:rFonts w:eastAsiaTheme="minorEastAsia"/>
          <w:lang w:val="en-GB" w:eastAsia="fr-FR"/>
        </w:rPr>
        <w:br w:type="page"/>
      </w:r>
      <w:r w:rsidR="00996C2B">
        <w:lastRenderedPageBreak/>
        <w:t>4.</w:t>
      </w:r>
      <w:r w:rsidR="00D92893" w:rsidRPr="00D92893">
        <w:t xml:space="preserve"> Choice of Object </w:t>
      </w:r>
      <w:r w:rsidR="00D92893" w:rsidRPr="00794B4D">
        <w:t>and Project Building</w:t>
      </w:r>
      <w:r w:rsidR="00D92893" w:rsidRPr="00D92893">
        <w:t xml:space="preserve"> with the Stakeholders</w:t>
      </w:r>
    </w:p>
    <w:p w:rsidR="00996C2B" w:rsidRPr="00701B05" w:rsidRDefault="00996C2B" w:rsidP="00996C2B">
      <w:pPr>
        <w:rPr>
          <w:lang w:val="en-US" w:eastAsia="zh-CN"/>
        </w:rPr>
      </w:pPr>
    </w:p>
    <w:p w:rsidR="00996C2B" w:rsidRDefault="00996C2B" w:rsidP="004266F0">
      <w:pPr>
        <w:pStyle w:val="Titre2"/>
      </w:pPr>
      <w:r>
        <w:t>4</w:t>
      </w:r>
      <w:r w:rsidR="004266F0">
        <w:t xml:space="preserve">.1. </w:t>
      </w:r>
      <w:r w:rsidR="00D92893" w:rsidRPr="00D92893">
        <w:t xml:space="preserve">Choice of Object of the </w:t>
      </w:r>
      <w:r w:rsidR="00636A63" w:rsidRPr="00D92893">
        <w:t>Evaluation</w:t>
      </w:r>
      <w:r w:rsidR="0015530C">
        <w:t xml:space="preserve"> of Public </w:t>
      </w:r>
      <w:r w:rsidR="0015530C" w:rsidRPr="002A3E51">
        <w:t>Policies</w:t>
      </w:r>
      <w:r w:rsidR="00636A63" w:rsidRPr="002A3E51">
        <w:t>:</w:t>
      </w:r>
      <w:r w:rsidR="00D92893" w:rsidRPr="00D92893">
        <w:t xml:space="preserve"> Three Criteria</w:t>
      </w:r>
    </w:p>
    <w:p w:rsidR="00996C2B" w:rsidRPr="00701B05" w:rsidRDefault="00996C2B" w:rsidP="00996C2B">
      <w:pPr>
        <w:rPr>
          <w:lang w:val="en-US" w:eastAsia="zh-CN"/>
        </w:rPr>
      </w:pPr>
    </w:p>
    <w:p w:rsidR="00D92893" w:rsidRDefault="00D92893" w:rsidP="005872DE">
      <w:pPr>
        <w:pBdr>
          <w:top w:val="single" w:sz="4" w:space="1" w:color="auto"/>
          <w:left w:val="single" w:sz="4" w:space="4" w:color="auto"/>
          <w:bottom w:val="single" w:sz="4" w:space="1" w:color="auto"/>
          <w:right w:val="single" w:sz="4" w:space="4" w:color="auto"/>
        </w:pBdr>
        <w:ind w:left="0"/>
        <w:contextualSpacing/>
        <w:jc w:val="both"/>
      </w:pPr>
      <w:r>
        <w:t xml:space="preserve">The object of </w:t>
      </w:r>
      <w:r w:rsidR="00A21200">
        <w:t xml:space="preserve">an </w:t>
      </w:r>
      <w:r>
        <w:t xml:space="preserve">evaluation </w:t>
      </w:r>
      <w:r w:rsidRPr="00794B4D">
        <w:t>may c</w:t>
      </w:r>
      <w:r>
        <w:t xml:space="preserve">onsist </w:t>
      </w:r>
      <w:r w:rsidR="00D03680">
        <w:t xml:space="preserve">in </w:t>
      </w:r>
      <w:r>
        <w:t>a public policy (which can consist of several program</w:t>
      </w:r>
      <w:r w:rsidR="008D0593">
        <w:t>me</w:t>
      </w:r>
      <w:r>
        <w:t>s), encompassing legal and financial provisions, actions of different organi</w:t>
      </w:r>
      <w:r w:rsidR="00950D14">
        <w:t>z</w:t>
      </w:r>
      <w:r>
        <w:t xml:space="preserve">ations, </w:t>
      </w:r>
      <w:r w:rsidR="00A21200">
        <w:t xml:space="preserve">or </w:t>
      </w:r>
      <w:r>
        <w:t xml:space="preserve">human or financial resources directed to reach some specific goals. </w:t>
      </w:r>
    </w:p>
    <w:p w:rsidR="00D92893" w:rsidRDefault="00D92893" w:rsidP="00D92893">
      <w:pPr>
        <w:ind w:left="0"/>
        <w:contextualSpacing/>
        <w:jc w:val="both"/>
      </w:pPr>
    </w:p>
    <w:p w:rsidR="00996C2B" w:rsidRPr="004266F0" w:rsidRDefault="00D92893" w:rsidP="009B1145">
      <w:pPr>
        <w:ind w:left="0"/>
        <w:contextualSpacing/>
        <w:jc w:val="both"/>
      </w:pPr>
      <w:r>
        <w:t xml:space="preserve">In order to decide on the possibility to evaluate </w:t>
      </w:r>
      <w:r w:rsidRPr="0015530C">
        <w:t>a policy, a</w:t>
      </w:r>
      <w:r w:rsidR="00C2187A">
        <w:t>n evaluability assessment</w:t>
      </w:r>
      <w:r w:rsidR="009035A4">
        <w:t xml:space="preserve"> </w:t>
      </w:r>
      <w:r w:rsidR="00551BD2">
        <w:t>should be</w:t>
      </w:r>
      <w:r w:rsidR="00551BD2" w:rsidRPr="0015530C">
        <w:t xml:space="preserve"> </w:t>
      </w:r>
      <w:r w:rsidRPr="0015530C">
        <w:t xml:space="preserve">undertaken by the </w:t>
      </w:r>
      <w:r w:rsidR="009C05C8">
        <w:t>entity</w:t>
      </w:r>
      <w:r w:rsidR="00986B41">
        <w:t xml:space="preserve"> in charge of the public policy evaluation</w:t>
      </w:r>
      <w:r w:rsidRPr="0015530C">
        <w:t>. Its main task is to define the scope of the evaluation</w:t>
      </w:r>
      <w:r>
        <w:t xml:space="preserve"> and to determine the conditions under which the evaluation can be implemented.  </w:t>
      </w:r>
    </w:p>
    <w:p w:rsidR="004266F0" w:rsidRPr="001355E0" w:rsidRDefault="004266F0" w:rsidP="004266F0">
      <w:pPr>
        <w:rPr>
          <w:lang w:val="en-US"/>
        </w:rPr>
      </w:pPr>
    </w:p>
    <w:p w:rsidR="004266F0" w:rsidRPr="00804493" w:rsidRDefault="004266F0" w:rsidP="004266F0">
      <w:pPr>
        <w:pStyle w:val="Titre3"/>
      </w:pPr>
      <w:r>
        <w:t xml:space="preserve">4.1.1 </w:t>
      </w:r>
      <w:r w:rsidRPr="004266F0">
        <w:t>Importance of the Policy under Examination</w:t>
      </w:r>
    </w:p>
    <w:p w:rsidR="004266F0" w:rsidRPr="007C3EF3" w:rsidRDefault="004266F0" w:rsidP="004266F0">
      <w:pPr>
        <w:rPr>
          <w:lang w:val="en-US" w:eastAsia="zh-CN"/>
        </w:rPr>
      </w:pPr>
    </w:p>
    <w:p w:rsidR="00D20274" w:rsidRDefault="00D20274" w:rsidP="00D20274">
      <w:pPr>
        <w:ind w:left="0"/>
        <w:jc w:val="both"/>
        <w:rPr>
          <w:rFonts w:eastAsiaTheme="minorEastAsia"/>
          <w:lang w:val="en-GB" w:eastAsia="fr-FR"/>
        </w:rPr>
      </w:pPr>
      <w:r w:rsidRPr="00180D11">
        <w:rPr>
          <w:rFonts w:eastAsiaTheme="minorEastAsia"/>
          <w:lang w:val="en-GB" w:eastAsia="fr-FR"/>
        </w:rPr>
        <w:t xml:space="preserve">The “importance” of the policy can be characterised </w:t>
      </w:r>
      <w:r>
        <w:rPr>
          <w:rFonts w:eastAsiaTheme="minorEastAsia"/>
          <w:lang w:val="en-GB" w:eastAsia="fr-FR"/>
        </w:rPr>
        <w:t>by</w:t>
      </w:r>
      <w:r w:rsidRPr="00180D11">
        <w:rPr>
          <w:rFonts w:eastAsiaTheme="minorEastAsia"/>
          <w:lang w:val="en-GB" w:eastAsia="fr-FR"/>
        </w:rPr>
        <w:t>:</w:t>
      </w:r>
    </w:p>
    <w:p w:rsidR="00D20274" w:rsidRPr="00180D11" w:rsidRDefault="00D20274" w:rsidP="00D20274">
      <w:pPr>
        <w:jc w:val="both"/>
        <w:rPr>
          <w:rFonts w:eastAsiaTheme="minorEastAsia"/>
          <w:lang w:val="en-GB" w:eastAsia="fr-FR"/>
        </w:rPr>
      </w:pPr>
    </w:p>
    <w:p w:rsidR="00D20274" w:rsidRPr="00180D11" w:rsidRDefault="00D20274" w:rsidP="00D20274">
      <w:pPr>
        <w:numPr>
          <w:ilvl w:val="0"/>
          <w:numId w:val="7"/>
        </w:numPr>
        <w:tabs>
          <w:tab w:val="clear" w:pos="567"/>
          <w:tab w:val="clear" w:pos="1134"/>
        </w:tabs>
        <w:spacing w:after="200" w:line="276" w:lineRule="auto"/>
        <w:ind w:left="993" w:hanging="426"/>
        <w:contextualSpacing/>
        <w:jc w:val="both"/>
        <w:rPr>
          <w:rFonts w:eastAsiaTheme="minorEastAsia"/>
          <w:lang w:val="en-GB" w:eastAsia="fr-FR"/>
        </w:rPr>
      </w:pPr>
      <w:r>
        <w:rPr>
          <w:rFonts w:eastAsiaTheme="minorEastAsia"/>
          <w:lang w:val="en-GB" w:eastAsia="fr-FR"/>
        </w:rPr>
        <w:t>t</w:t>
      </w:r>
      <w:r w:rsidRPr="00180D11">
        <w:rPr>
          <w:rFonts w:eastAsiaTheme="minorEastAsia"/>
          <w:lang w:val="en-GB" w:eastAsia="fr-FR"/>
        </w:rPr>
        <w:t>he size of its budget, i.e. the amount of public funding allocated to this public policy</w:t>
      </w:r>
      <w:r>
        <w:rPr>
          <w:rFonts w:eastAsiaTheme="minorEastAsia"/>
          <w:lang w:val="en-GB" w:eastAsia="fr-FR"/>
        </w:rPr>
        <w:t xml:space="preserve"> </w:t>
      </w:r>
      <w:r w:rsidRPr="00180D11">
        <w:rPr>
          <w:rFonts w:eastAsiaTheme="minorEastAsia"/>
          <w:lang w:val="en-GB" w:eastAsia="fr-FR"/>
        </w:rPr>
        <w:t>;</w:t>
      </w:r>
    </w:p>
    <w:p w:rsidR="00D20274" w:rsidRPr="00180D11" w:rsidRDefault="00D20274" w:rsidP="00D20274">
      <w:pPr>
        <w:numPr>
          <w:ilvl w:val="0"/>
          <w:numId w:val="7"/>
        </w:numPr>
        <w:tabs>
          <w:tab w:val="clear" w:pos="567"/>
          <w:tab w:val="clear" w:pos="1134"/>
        </w:tabs>
        <w:spacing w:after="200" w:line="276" w:lineRule="auto"/>
        <w:ind w:left="993" w:hanging="426"/>
        <w:contextualSpacing/>
        <w:jc w:val="both"/>
        <w:rPr>
          <w:rFonts w:eastAsiaTheme="minorEastAsia"/>
          <w:lang w:val="en-GB" w:eastAsia="fr-FR"/>
        </w:rPr>
      </w:pPr>
      <w:r>
        <w:rPr>
          <w:rFonts w:eastAsiaTheme="minorEastAsia"/>
          <w:lang w:val="en-GB" w:eastAsia="fr-FR"/>
        </w:rPr>
        <w:t>t</w:t>
      </w:r>
      <w:r w:rsidRPr="00180D11">
        <w:rPr>
          <w:rFonts w:eastAsiaTheme="minorEastAsia"/>
          <w:lang w:val="en-GB" w:eastAsia="fr-FR"/>
        </w:rPr>
        <w:t xml:space="preserve">he number or importance of stakeholders, or the complexity of </w:t>
      </w:r>
      <w:r w:rsidR="008A5601">
        <w:rPr>
          <w:rFonts w:eastAsiaTheme="minorEastAsia"/>
          <w:lang w:val="en-GB" w:eastAsia="fr-FR"/>
        </w:rPr>
        <w:t>the connections between them</w:t>
      </w:r>
      <w:r>
        <w:rPr>
          <w:rFonts w:eastAsiaTheme="minorEastAsia"/>
          <w:lang w:val="en-GB" w:eastAsia="ko-KR"/>
        </w:rPr>
        <w:t xml:space="preserve"> </w:t>
      </w:r>
      <w:r w:rsidRPr="00180D11">
        <w:rPr>
          <w:rFonts w:eastAsiaTheme="minorEastAsia"/>
          <w:lang w:val="en-GB" w:eastAsia="fr-FR"/>
        </w:rPr>
        <w:t>;</w:t>
      </w:r>
    </w:p>
    <w:p w:rsidR="00D20274" w:rsidRPr="00180D11" w:rsidRDefault="00D20274" w:rsidP="00D20274">
      <w:pPr>
        <w:numPr>
          <w:ilvl w:val="0"/>
          <w:numId w:val="7"/>
        </w:numPr>
        <w:tabs>
          <w:tab w:val="clear" w:pos="567"/>
          <w:tab w:val="clear" w:pos="1134"/>
        </w:tabs>
        <w:spacing w:after="200" w:line="276" w:lineRule="auto"/>
        <w:ind w:left="993" w:hanging="426"/>
        <w:contextualSpacing/>
        <w:jc w:val="both"/>
        <w:rPr>
          <w:rFonts w:eastAsiaTheme="minorEastAsia"/>
          <w:lang w:val="en-GB" w:eastAsia="fr-FR"/>
        </w:rPr>
      </w:pPr>
      <w:r>
        <w:rPr>
          <w:rFonts w:eastAsiaTheme="minorEastAsia"/>
          <w:lang w:val="en-GB" w:eastAsia="ko-KR"/>
        </w:rPr>
        <w:t>t</w:t>
      </w:r>
      <w:r w:rsidRPr="00180D11">
        <w:rPr>
          <w:rFonts w:eastAsiaTheme="minorEastAsia"/>
          <w:lang w:val="en-GB" w:eastAsia="ko-KR"/>
        </w:rPr>
        <w:t xml:space="preserve">he scope of its potential anticipated effect on </w:t>
      </w:r>
      <w:r>
        <w:rPr>
          <w:rFonts w:eastAsiaTheme="minorEastAsia"/>
          <w:lang w:val="en-GB" w:eastAsia="ko-KR"/>
        </w:rPr>
        <w:t>addressee</w:t>
      </w:r>
      <w:r w:rsidRPr="00180D11">
        <w:rPr>
          <w:rFonts w:eastAsiaTheme="minorEastAsia"/>
          <w:lang w:val="en-GB" w:eastAsia="ko-KR"/>
        </w:rPr>
        <w:t xml:space="preserve"> and </w:t>
      </w:r>
      <w:r w:rsidR="00D255A7">
        <w:rPr>
          <w:rFonts w:eastAsiaTheme="minorEastAsia"/>
          <w:lang w:val="en-GB" w:eastAsia="ko-KR"/>
        </w:rPr>
        <w:t xml:space="preserve">on </w:t>
      </w:r>
      <w:r w:rsidRPr="00180D11">
        <w:rPr>
          <w:rFonts w:eastAsiaTheme="minorEastAsia"/>
          <w:lang w:val="en-GB" w:eastAsia="ko-KR"/>
        </w:rPr>
        <w:t>society</w:t>
      </w:r>
      <w:r>
        <w:rPr>
          <w:rFonts w:eastAsiaTheme="minorEastAsia"/>
          <w:lang w:val="en-GB" w:eastAsia="ko-KR"/>
        </w:rPr>
        <w:t xml:space="preserve"> </w:t>
      </w:r>
      <w:r w:rsidRPr="00180D11">
        <w:rPr>
          <w:rFonts w:eastAsiaTheme="minorEastAsia"/>
          <w:lang w:val="en-GB" w:eastAsia="fr-FR"/>
        </w:rPr>
        <w:t>;</w:t>
      </w:r>
    </w:p>
    <w:p w:rsidR="00D20274" w:rsidRDefault="00D20274" w:rsidP="00D20274">
      <w:pPr>
        <w:numPr>
          <w:ilvl w:val="0"/>
          <w:numId w:val="7"/>
        </w:numPr>
        <w:tabs>
          <w:tab w:val="clear" w:pos="567"/>
          <w:tab w:val="clear" w:pos="1134"/>
        </w:tabs>
        <w:spacing w:after="200" w:line="276" w:lineRule="auto"/>
        <w:ind w:left="993" w:hanging="426"/>
        <w:contextualSpacing/>
        <w:jc w:val="both"/>
        <w:rPr>
          <w:rFonts w:eastAsiaTheme="minorEastAsia"/>
          <w:lang w:val="en-GB" w:eastAsia="fr-FR"/>
        </w:rPr>
      </w:pPr>
      <w:r>
        <w:rPr>
          <w:rFonts w:eastAsiaTheme="minorEastAsia"/>
          <w:lang w:val="en-GB" w:eastAsia="fr-FR"/>
        </w:rPr>
        <w:t>t</w:t>
      </w:r>
      <w:r w:rsidRPr="00180D11">
        <w:rPr>
          <w:rFonts w:eastAsiaTheme="minorEastAsia"/>
          <w:lang w:val="en-GB" w:eastAsia="fr-FR"/>
        </w:rPr>
        <w:t>he complexity of a policy related to the multiplicity of stakeholders and to the difficulty to assess its effects</w:t>
      </w:r>
      <w:r>
        <w:rPr>
          <w:rFonts w:eastAsiaTheme="minorEastAsia"/>
          <w:lang w:val="en-GB" w:eastAsia="fr-FR"/>
        </w:rPr>
        <w:t xml:space="preserve"> ;</w:t>
      </w:r>
    </w:p>
    <w:p w:rsidR="00D20274" w:rsidRPr="00F0360E" w:rsidRDefault="00D20274" w:rsidP="00D20274">
      <w:pPr>
        <w:numPr>
          <w:ilvl w:val="0"/>
          <w:numId w:val="7"/>
        </w:numPr>
        <w:tabs>
          <w:tab w:val="clear" w:pos="567"/>
          <w:tab w:val="clear" w:pos="1134"/>
        </w:tabs>
        <w:spacing w:after="200" w:line="276" w:lineRule="auto"/>
        <w:ind w:left="993" w:hanging="426"/>
        <w:contextualSpacing/>
        <w:jc w:val="both"/>
        <w:rPr>
          <w:rFonts w:eastAsiaTheme="minorEastAsia"/>
          <w:b/>
          <w:lang w:val="en-GB" w:eastAsia="fr-FR"/>
        </w:rPr>
      </w:pPr>
      <w:proofErr w:type="gramStart"/>
      <w:r>
        <w:rPr>
          <w:rFonts w:eastAsiaTheme="minorEastAsia"/>
          <w:lang w:val="en-GB" w:eastAsia="ko-KR"/>
        </w:rPr>
        <w:t>t</w:t>
      </w:r>
      <w:r w:rsidRPr="00F0360E">
        <w:rPr>
          <w:rFonts w:eastAsiaTheme="minorEastAsia"/>
          <w:lang w:val="en-GB" w:eastAsia="ko-KR"/>
        </w:rPr>
        <w:t>he</w:t>
      </w:r>
      <w:proofErr w:type="gramEnd"/>
      <w:r w:rsidRPr="00F0360E">
        <w:rPr>
          <w:rFonts w:eastAsiaTheme="minorEastAsia"/>
          <w:lang w:val="en-GB" w:eastAsia="ko-KR"/>
        </w:rPr>
        <w:t xml:space="preserve"> symbolic importance of the policy in public opinion</w:t>
      </w:r>
      <w:r w:rsidRPr="00F0360E">
        <w:rPr>
          <w:rFonts w:eastAsiaTheme="minorEastAsia"/>
          <w:lang w:val="en-GB" w:eastAsia="fr-FR"/>
        </w:rPr>
        <w:t xml:space="preserve">. </w:t>
      </w:r>
    </w:p>
    <w:p w:rsidR="00D20274" w:rsidRDefault="00D20274" w:rsidP="004266F0">
      <w:pPr>
        <w:ind w:left="0"/>
        <w:jc w:val="both"/>
        <w:rPr>
          <w:rFonts w:eastAsiaTheme="minorEastAsia"/>
          <w:lang w:val="en-GB" w:eastAsia="fr-FR"/>
        </w:rPr>
      </w:pPr>
    </w:p>
    <w:p w:rsidR="004266F0" w:rsidRDefault="00D20274" w:rsidP="004266F0">
      <w:pPr>
        <w:ind w:left="0"/>
        <w:jc w:val="both"/>
        <w:rPr>
          <w:rFonts w:eastAsiaTheme="minorEastAsia"/>
          <w:lang w:val="en-GB" w:eastAsia="fr-FR"/>
        </w:rPr>
      </w:pPr>
      <w:r>
        <w:rPr>
          <w:rFonts w:eastAsiaTheme="minorEastAsia"/>
          <w:lang w:val="en-GB" w:eastAsia="fr-FR"/>
        </w:rPr>
        <w:t>Moreover, t</w:t>
      </w:r>
      <w:r w:rsidR="004266F0" w:rsidRPr="00180D11">
        <w:rPr>
          <w:rFonts w:eastAsiaTheme="minorEastAsia"/>
          <w:lang w:val="en-GB" w:eastAsia="fr-FR"/>
        </w:rPr>
        <w:t xml:space="preserve">he choice of the object of evaluation </w:t>
      </w:r>
      <w:r w:rsidR="00D03680">
        <w:rPr>
          <w:rFonts w:eastAsiaTheme="minorEastAsia"/>
          <w:lang w:val="en-GB" w:eastAsia="fr-FR"/>
        </w:rPr>
        <w:t>should</w:t>
      </w:r>
      <w:r w:rsidR="00D03680" w:rsidRPr="00180D11">
        <w:rPr>
          <w:rFonts w:eastAsiaTheme="minorEastAsia"/>
          <w:lang w:val="en-GB" w:eastAsia="fr-FR"/>
        </w:rPr>
        <w:t xml:space="preserve"> </w:t>
      </w:r>
      <w:r w:rsidR="004266F0" w:rsidRPr="00180D11">
        <w:rPr>
          <w:rFonts w:eastAsiaTheme="minorEastAsia"/>
          <w:lang w:val="en-GB" w:eastAsia="fr-FR"/>
        </w:rPr>
        <w:t>avoid two pitfalls</w:t>
      </w:r>
      <w:r w:rsidR="009F3C4F">
        <w:rPr>
          <w:rFonts w:eastAsiaTheme="minorEastAsia"/>
          <w:lang w:val="en-GB" w:eastAsia="fr-FR"/>
        </w:rPr>
        <w:t>:</w:t>
      </w:r>
      <w:r w:rsidR="004266F0" w:rsidRPr="00180D11">
        <w:rPr>
          <w:rFonts w:eastAsiaTheme="minorEastAsia"/>
          <w:lang w:val="en-GB" w:eastAsia="fr-FR"/>
        </w:rPr>
        <w:t xml:space="preserve"> </w:t>
      </w:r>
    </w:p>
    <w:p w:rsidR="004266F0" w:rsidRPr="00180D11" w:rsidRDefault="004266F0" w:rsidP="004266F0">
      <w:pPr>
        <w:ind w:left="0"/>
        <w:jc w:val="both"/>
        <w:rPr>
          <w:rFonts w:eastAsiaTheme="minorEastAsia"/>
          <w:lang w:val="en-GB" w:eastAsia="fr-FR"/>
        </w:rPr>
      </w:pPr>
    </w:p>
    <w:p w:rsidR="004266F0" w:rsidRPr="00350B30" w:rsidRDefault="004266F0" w:rsidP="001335B5">
      <w:pPr>
        <w:pStyle w:val="Paragraphedeliste"/>
        <w:numPr>
          <w:ilvl w:val="0"/>
          <w:numId w:val="5"/>
        </w:numPr>
        <w:tabs>
          <w:tab w:val="clear" w:pos="482"/>
        </w:tabs>
        <w:spacing w:after="200" w:line="276" w:lineRule="auto"/>
        <w:ind w:left="0" w:hanging="284"/>
        <w:jc w:val="both"/>
        <w:rPr>
          <w:rFonts w:eastAsiaTheme="minorEastAsia"/>
          <w:lang w:eastAsia="fr-FR"/>
        </w:rPr>
      </w:pPr>
      <w:r w:rsidRPr="00350B30">
        <w:rPr>
          <w:rFonts w:eastAsiaTheme="minorEastAsia"/>
          <w:lang w:eastAsia="fr-FR"/>
        </w:rPr>
        <w:t>The first one is to choose a too general policy (</w:t>
      </w:r>
      <w:r w:rsidR="009035A4">
        <w:rPr>
          <w:rFonts w:eastAsiaTheme="minorEastAsia"/>
          <w:lang w:eastAsia="fr-FR"/>
        </w:rPr>
        <w:t xml:space="preserve">like </w:t>
      </w:r>
      <w:r w:rsidRPr="00350B30">
        <w:rPr>
          <w:rFonts w:eastAsiaTheme="minorEastAsia"/>
          <w:lang w:eastAsia="fr-FR"/>
        </w:rPr>
        <w:t xml:space="preserve">environmental policy, employment policy, education policy). </w:t>
      </w:r>
    </w:p>
    <w:p w:rsidR="004266F0" w:rsidRDefault="004266F0" w:rsidP="004266F0">
      <w:pPr>
        <w:ind w:left="0"/>
        <w:jc w:val="both"/>
        <w:rPr>
          <w:rFonts w:eastAsiaTheme="minorEastAsia"/>
          <w:lang w:val="en-GB" w:eastAsia="fr-FR"/>
        </w:rPr>
      </w:pPr>
      <w:r w:rsidRPr="00180D11">
        <w:rPr>
          <w:rFonts w:eastAsiaTheme="minorEastAsia"/>
          <w:lang w:val="en-GB" w:eastAsia="fr-FR"/>
        </w:rPr>
        <w:t>The policy to be evaluated must not be too large in scope</w:t>
      </w:r>
      <w:r>
        <w:rPr>
          <w:rFonts w:eastAsiaTheme="minorEastAsia"/>
          <w:lang w:val="en-GB" w:eastAsia="fr-FR"/>
        </w:rPr>
        <w:t>:</w:t>
      </w:r>
      <w:r w:rsidRPr="00180D11">
        <w:rPr>
          <w:rFonts w:eastAsiaTheme="minorEastAsia"/>
          <w:lang w:val="en-GB" w:eastAsia="fr-FR"/>
        </w:rPr>
        <w:t xml:space="preserve"> </w:t>
      </w:r>
    </w:p>
    <w:p w:rsidR="004266F0" w:rsidRDefault="004266F0" w:rsidP="004266F0">
      <w:pPr>
        <w:ind w:left="0"/>
        <w:jc w:val="both"/>
        <w:rPr>
          <w:rFonts w:eastAsiaTheme="minorEastAsia"/>
          <w:lang w:val="en-GB" w:eastAsia="fr-FR"/>
        </w:rPr>
      </w:pPr>
    </w:p>
    <w:p w:rsidR="00100EBF" w:rsidRDefault="004266F0" w:rsidP="001335B5">
      <w:pPr>
        <w:pStyle w:val="Paragraphedeliste"/>
        <w:numPr>
          <w:ilvl w:val="0"/>
          <w:numId w:val="8"/>
        </w:numPr>
        <w:tabs>
          <w:tab w:val="clear" w:pos="482"/>
        </w:tabs>
        <w:spacing w:after="200" w:line="276" w:lineRule="auto"/>
        <w:ind w:left="993" w:hanging="426"/>
        <w:jc w:val="both"/>
        <w:rPr>
          <w:rFonts w:eastAsiaTheme="minorEastAsia"/>
          <w:lang w:eastAsia="fr-FR"/>
        </w:rPr>
      </w:pPr>
      <w:r w:rsidRPr="001259AE">
        <w:rPr>
          <w:rFonts w:eastAsiaTheme="minorEastAsia"/>
          <w:lang w:eastAsia="fr-FR"/>
        </w:rPr>
        <w:t xml:space="preserve">despite certain requests and temptations, it </w:t>
      </w:r>
      <w:r w:rsidR="00D65409">
        <w:rPr>
          <w:rFonts w:eastAsiaTheme="minorEastAsia"/>
          <w:lang w:eastAsia="fr-FR"/>
        </w:rPr>
        <w:t>might be difficult</w:t>
      </w:r>
      <w:r w:rsidRPr="001259AE">
        <w:rPr>
          <w:rFonts w:eastAsiaTheme="minorEastAsia"/>
          <w:lang w:eastAsia="fr-FR"/>
        </w:rPr>
        <w:t xml:space="preserve"> to evaluate education policy, housing policy, or any other global policy as a whole when the evaluation is expected to meet the requirements outlined above</w:t>
      </w:r>
      <w:r w:rsidR="00772063">
        <w:rPr>
          <w:rFonts w:eastAsiaTheme="minorEastAsia"/>
          <w:lang w:eastAsia="fr-FR"/>
        </w:rPr>
        <w:t>;</w:t>
      </w:r>
    </w:p>
    <w:p w:rsidR="00100EBF" w:rsidRPr="00D655A4" w:rsidRDefault="009102F3" w:rsidP="00D655A4">
      <w:pPr>
        <w:pStyle w:val="Paragraphedeliste"/>
        <w:numPr>
          <w:ilvl w:val="0"/>
          <w:numId w:val="8"/>
        </w:numPr>
        <w:tabs>
          <w:tab w:val="clear" w:pos="482"/>
        </w:tabs>
        <w:spacing w:after="200" w:line="276" w:lineRule="auto"/>
        <w:ind w:left="993" w:hanging="426"/>
        <w:jc w:val="both"/>
        <w:rPr>
          <w:rFonts w:eastAsiaTheme="minorEastAsia"/>
          <w:lang w:eastAsia="fr-FR"/>
        </w:rPr>
      </w:pPr>
      <w:r w:rsidRPr="00D655A4">
        <w:rPr>
          <w:rFonts w:eastAsiaTheme="minorEastAsia"/>
          <w:lang w:eastAsia="fr-FR"/>
        </w:rPr>
        <w:t>i</w:t>
      </w:r>
      <w:r w:rsidR="004266F0" w:rsidRPr="009A0B52">
        <w:rPr>
          <w:rFonts w:eastAsiaTheme="minorEastAsia"/>
          <w:lang w:eastAsia="fr-FR"/>
        </w:rPr>
        <w:t>t is even more difficult to evaluate the state of a whole sector: it is not possible to evaluate the state of schools, social protection, defence, or justice</w:t>
      </w:r>
      <w:r w:rsidR="00772063" w:rsidRPr="009A0B52">
        <w:rPr>
          <w:rFonts w:eastAsiaTheme="minorEastAsia"/>
          <w:lang w:eastAsia="fr-FR"/>
        </w:rPr>
        <w:t>;</w:t>
      </w:r>
    </w:p>
    <w:p w:rsidR="009F3C4F" w:rsidRDefault="00100EBF" w:rsidP="0065291C">
      <w:pPr>
        <w:pStyle w:val="Paragraphedeliste"/>
        <w:numPr>
          <w:ilvl w:val="0"/>
          <w:numId w:val="8"/>
        </w:numPr>
        <w:tabs>
          <w:tab w:val="clear" w:pos="482"/>
        </w:tabs>
        <w:spacing w:after="200" w:line="276" w:lineRule="auto"/>
        <w:ind w:left="993" w:hanging="426"/>
        <w:jc w:val="both"/>
        <w:rPr>
          <w:rFonts w:eastAsiaTheme="minorEastAsia"/>
          <w:lang w:eastAsia="fr-FR"/>
        </w:rPr>
      </w:pPr>
      <w:proofErr w:type="gramStart"/>
      <w:r>
        <w:rPr>
          <w:rFonts w:eastAsiaTheme="minorEastAsia"/>
          <w:lang w:eastAsia="fr-FR"/>
        </w:rPr>
        <w:t>i</w:t>
      </w:r>
      <w:r w:rsidR="004266F0" w:rsidRPr="002767B0">
        <w:rPr>
          <w:rFonts w:eastAsiaTheme="minorEastAsia"/>
          <w:lang w:eastAsia="fr-FR"/>
        </w:rPr>
        <w:t>n</w:t>
      </w:r>
      <w:proofErr w:type="gramEnd"/>
      <w:r w:rsidR="004266F0" w:rsidRPr="002767B0">
        <w:rPr>
          <w:rFonts w:eastAsiaTheme="minorEastAsia"/>
          <w:lang w:eastAsia="fr-FR"/>
        </w:rPr>
        <w:t xml:space="preserve"> general, the broader a public action to be studied is, the more </w:t>
      </w:r>
      <w:r w:rsidR="004266F0" w:rsidRPr="0065291C">
        <w:rPr>
          <w:rFonts w:eastAsiaTheme="minorEastAsia"/>
          <w:lang w:eastAsia="fr-FR"/>
        </w:rPr>
        <w:t xml:space="preserve">difficult it is </w:t>
      </w:r>
      <w:r w:rsidR="00D20274" w:rsidRPr="008252B2">
        <w:rPr>
          <w:rFonts w:eastAsiaTheme="minorEastAsia"/>
          <w:lang w:eastAsia="fr-FR"/>
        </w:rPr>
        <w:t>to establish causality or plausible contribution</w:t>
      </w:r>
      <w:r w:rsidR="004266F0" w:rsidRPr="008252B2">
        <w:rPr>
          <w:rFonts w:eastAsiaTheme="minorEastAsia"/>
          <w:lang w:eastAsia="fr-FR"/>
        </w:rPr>
        <w:t xml:space="preserve"> between the action and the multitude of observable effects.</w:t>
      </w:r>
    </w:p>
    <w:p w:rsidR="009F3C4F" w:rsidRDefault="009F3C4F" w:rsidP="002767B0">
      <w:pPr>
        <w:pStyle w:val="Paragraphedeliste"/>
        <w:numPr>
          <w:ilvl w:val="0"/>
          <w:numId w:val="0"/>
        </w:numPr>
        <w:tabs>
          <w:tab w:val="clear" w:pos="482"/>
        </w:tabs>
        <w:spacing w:after="200" w:line="276" w:lineRule="auto"/>
        <w:jc w:val="both"/>
        <w:rPr>
          <w:rFonts w:eastAsiaTheme="minorEastAsia"/>
          <w:lang w:eastAsia="fr-FR"/>
        </w:rPr>
      </w:pPr>
    </w:p>
    <w:p w:rsidR="009F3C4F" w:rsidRPr="002767B0" w:rsidRDefault="009F3C4F" w:rsidP="00197CA1">
      <w:pPr>
        <w:pStyle w:val="Paragraphedeliste"/>
        <w:numPr>
          <w:ilvl w:val="0"/>
          <w:numId w:val="0"/>
        </w:numPr>
        <w:tabs>
          <w:tab w:val="clear" w:pos="482"/>
        </w:tabs>
        <w:spacing w:after="200" w:line="276" w:lineRule="auto"/>
        <w:jc w:val="both"/>
        <w:rPr>
          <w:rFonts w:eastAsiaTheme="minorEastAsia"/>
          <w:lang w:val="sv-SE" w:eastAsia="fr-FR"/>
        </w:rPr>
      </w:pPr>
      <w:r w:rsidRPr="002767B0">
        <w:rPr>
          <w:rFonts w:eastAsiaTheme="minorEastAsia"/>
          <w:lang w:eastAsia="fr-FR"/>
        </w:rPr>
        <w:t xml:space="preserve">For instance, policies such as the policy in favour of renewable energies (but not the energy policy as a whole) or the policy </w:t>
      </w:r>
      <w:r w:rsidR="00233E38">
        <w:rPr>
          <w:rFonts w:eastAsiaTheme="minorEastAsia"/>
          <w:lang w:eastAsia="fr-FR"/>
        </w:rPr>
        <w:t xml:space="preserve">attempting </w:t>
      </w:r>
      <w:r w:rsidRPr="00197CA1">
        <w:rPr>
          <w:rFonts w:eastAsiaTheme="minorEastAsia"/>
          <w:lang w:eastAsia="fr-FR"/>
        </w:rPr>
        <w:t xml:space="preserve">to tackle </w:t>
      </w:r>
      <w:r w:rsidRPr="002767B0">
        <w:rPr>
          <w:rFonts w:eastAsiaTheme="minorEastAsia"/>
          <w:lang w:eastAsia="fr-FR"/>
        </w:rPr>
        <w:t>alcoholism (but not the health policy) have been chosen as objects of evaluation</w:t>
      </w:r>
      <w:r w:rsidR="00233E38">
        <w:rPr>
          <w:rFonts w:eastAsiaTheme="minorEastAsia"/>
          <w:lang w:eastAsia="fr-FR"/>
        </w:rPr>
        <w:t>.</w:t>
      </w:r>
    </w:p>
    <w:p w:rsidR="009F3C4F" w:rsidRPr="002767B0" w:rsidRDefault="009F3C4F" w:rsidP="002767B0">
      <w:pPr>
        <w:pStyle w:val="Paragraphedeliste"/>
        <w:numPr>
          <w:ilvl w:val="0"/>
          <w:numId w:val="0"/>
        </w:numPr>
        <w:tabs>
          <w:tab w:val="clear" w:pos="482"/>
        </w:tabs>
        <w:spacing w:after="200" w:line="276" w:lineRule="auto"/>
        <w:ind w:left="993"/>
        <w:jc w:val="both"/>
        <w:rPr>
          <w:rFonts w:eastAsiaTheme="minorEastAsia"/>
          <w:lang w:eastAsia="fr-FR"/>
        </w:rPr>
      </w:pPr>
    </w:p>
    <w:p w:rsidR="00A21200" w:rsidRPr="00A21200" w:rsidRDefault="004266F0" w:rsidP="00A21200">
      <w:pPr>
        <w:pStyle w:val="Paragraphedeliste"/>
        <w:numPr>
          <w:ilvl w:val="0"/>
          <w:numId w:val="5"/>
        </w:numPr>
        <w:tabs>
          <w:tab w:val="clear" w:pos="482"/>
        </w:tabs>
        <w:spacing w:after="200" w:line="276" w:lineRule="auto"/>
        <w:ind w:left="0" w:hanging="284"/>
        <w:jc w:val="both"/>
        <w:rPr>
          <w:rFonts w:eastAsiaTheme="minorEastAsia"/>
          <w:lang w:eastAsia="fr-FR"/>
        </w:rPr>
      </w:pPr>
      <w:r w:rsidRPr="00350B30">
        <w:rPr>
          <w:rFonts w:eastAsiaTheme="minorEastAsia"/>
          <w:lang w:eastAsia="fr-FR"/>
        </w:rPr>
        <w:t>The second one is to choose a very specific project or public action (</w:t>
      </w:r>
      <w:r w:rsidR="00100EBF" w:rsidRPr="00350B30">
        <w:rPr>
          <w:rFonts w:eastAsiaTheme="minorEastAsia"/>
          <w:lang w:eastAsia="fr-FR"/>
        </w:rPr>
        <w:t>infrastructure, tax</w:t>
      </w:r>
      <w:r w:rsidRPr="00350B30">
        <w:rPr>
          <w:rFonts w:eastAsiaTheme="minorEastAsia"/>
          <w:lang w:eastAsia="fr-FR"/>
        </w:rPr>
        <w:t xml:space="preserve"> mechanism, etc.)</w:t>
      </w:r>
      <w:r w:rsidR="00B470B3">
        <w:rPr>
          <w:rFonts w:eastAsiaTheme="minorEastAsia"/>
          <w:lang w:eastAsia="fr-FR"/>
        </w:rPr>
        <w:t>.</w:t>
      </w:r>
      <w:r w:rsidR="00233E38">
        <w:rPr>
          <w:rFonts w:eastAsiaTheme="minorEastAsia"/>
          <w:lang w:eastAsia="fr-FR"/>
        </w:rPr>
        <w:t xml:space="preserve"> </w:t>
      </w:r>
      <w:r w:rsidRPr="00350B30">
        <w:rPr>
          <w:rFonts w:eastAsiaTheme="minorEastAsia"/>
          <w:lang w:eastAsia="fr-FR"/>
        </w:rPr>
        <w:t xml:space="preserve">In fact, it is not desirable </w:t>
      </w:r>
      <w:r w:rsidRPr="00772063">
        <w:rPr>
          <w:rFonts w:eastAsiaTheme="minorEastAsia"/>
          <w:lang w:eastAsia="fr-FR"/>
        </w:rPr>
        <w:t>for the policy</w:t>
      </w:r>
      <w:r w:rsidRPr="00350B30">
        <w:rPr>
          <w:rFonts w:eastAsiaTheme="minorEastAsia"/>
          <w:lang w:eastAsia="fr-FR"/>
        </w:rPr>
        <w:t xml:space="preserve"> under examination to be too small</w:t>
      </w:r>
      <w:r>
        <w:rPr>
          <w:rFonts w:eastAsiaTheme="minorEastAsia"/>
          <w:lang w:eastAsia="fr-FR"/>
        </w:rPr>
        <w:t xml:space="preserve"> </w:t>
      </w:r>
      <w:r w:rsidRPr="00350B30">
        <w:rPr>
          <w:rFonts w:eastAsiaTheme="minorEastAsia"/>
          <w:lang w:eastAsia="fr-FR"/>
        </w:rPr>
        <w:t>:</w:t>
      </w:r>
    </w:p>
    <w:p w:rsidR="004266F0" w:rsidRPr="00F0360E" w:rsidRDefault="004266F0" w:rsidP="004266F0">
      <w:pPr>
        <w:pStyle w:val="Paragraphedeliste"/>
        <w:numPr>
          <w:ilvl w:val="0"/>
          <w:numId w:val="0"/>
        </w:numPr>
        <w:jc w:val="both"/>
        <w:rPr>
          <w:rFonts w:eastAsiaTheme="minorEastAsia"/>
          <w:lang w:eastAsia="fr-FR"/>
        </w:rPr>
      </w:pPr>
    </w:p>
    <w:p w:rsidR="00A21200" w:rsidRDefault="00A21200" w:rsidP="001335B5">
      <w:pPr>
        <w:pStyle w:val="Paragraphedeliste"/>
        <w:numPr>
          <w:ilvl w:val="0"/>
          <w:numId w:val="6"/>
        </w:numPr>
        <w:tabs>
          <w:tab w:val="clear" w:pos="482"/>
        </w:tabs>
        <w:spacing w:after="200" w:line="276" w:lineRule="auto"/>
        <w:ind w:left="993" w:hanging="426"/>
        <w:jc w:val="both"/>
        <w:rPr>
          <w:rFonts w:eastAsiaTheme="minorEastAsia"/>
          <w:lang w:eastAsia="fr-FR"/>
        </w:rPr>
      </w:pPr>
      <w:r>
        <w:rPr>
          <w:rFonts w:eastAsiaTheme="minorEastAsia"/>
          <w:lang w:eastAsia="fr-FR"/>
        </w:rPr>
        <w:t>Effects may be too small to be statistically discernible;</w:t>
      </w:r>
    </w:p>
    <w:p w:rsidR="004266F0" w:rsidRDefault="00E55EC3" w:rsidP="001335B5">
      <w:pPr>
        <w:pStyle w:val="Paragraphedeliste"/>
        <w:numPr>
          <w:ilvl w:val="0"/>
          <w:numId w:val="6"/>
        </w:numPr>
        <w:tabs>
          <w:tab w:val="clear" w:pos="482"/>
        </w:tabs>
        <w:spacing w:after="200" w:line="276" w:lineRule="auto"/>
        <w:ind w:left="993" w:hanging="426"/>
        <w:jc w:val="both"/>
        <w:rPr>
          <w:rFonts w:eastAsiaTheme="minorEastAsia"/>
          <w:lang w:eastAsia="fr-FR"/>
        </w:rPr>
      </w:pPr>
      <w:r>
        <w:rPr>
          <w:rFonts w:eastAsiaTheme="minorEastAsia"/>
          <w:lang w:eastAsia="fr-FR"/>
        </w:rPr>
        <w:lastRenderedPageBreak/>
        <w:t>t</w:t>
      </w:r>
      <w:r w:rsidR="004266F0" w:rsidRPr="00F0360E">
        <w:rPr>
          <w:rFonts w:eastAsiaTheme="minorEastAsia"/>
          <w:lang w:eastAsia="fr-FR"/>
        </w:rPr>
        <w:t>he impact of the policy on society may be too limited, and a</w:t>
      </w:r>
      <w:r w:rsidR="009C05C8">
        <w:rPr>
          <w:rFonts w:eastAsiaTheme="minorEastAsia"/>
          <w:lang w:eastAsia="fr-FR"/>
        </w:rPr>
        <w:t>n</w:t>
      </w:r>
      <w:r w:rsidR="004266F0" w:rsidRPr="00F0360E">
        <w:rPr>
          <w:rFonts w:eastAsiaTheme="minorEastAsia"/>
          <w:lang w:eastAsia="fr-FR"/>
        </w:rPr>
        <w:t xml:space="preserve"> </w:t>
      </w:r>
      <w:r w:rsidR="009C05C8">
        <w:rPr>
          <w:rFonts w:eastAsiaTheme="minorEastAsia"/>
          <w:lang w:eastAsia="fr-FR"/>
        </w:rPr>
        <w:t>entity</w:t>
      </w:r>
      <w:r w:rsidR="004266F0" w:rsidRPr="00F0360E">
        <w:rPr>
          <w:rFonts w:eastAsiaTheme="minorEastAsia"/>
          <w:lang w:eastAsia="fr-FR"/>
        </w:rPr>
        <w:t xml:space="preserve"> that only conducts a small number of public policy evaluations each year </w:t>
      </w:r>
      <w:r w:rsidR="00B86C11">
        <w:rPr>
          <w:rFonts w:eastAsiaTheme="minorEastAsia"/>
          <w:lang w:eastAsia="fr-FR"/>
        </w:rPr>
        <w:t>should</w:t>
      </w:r>
      <w:r w:rsidR="004266F0" w:rsidRPr="00F0360E">
        <w:rPr>
          <w:rFonts w:eastAsiaTheme="minorEastAsia"/>
          <w:lang w:eastAsia="fr-FR"/>
        </w:rPr>
        <w:t xml:space="preserve"> not spread its team too thin</w:t>
      </w:r>
      <w:r w:rsidR="00CD0DE2">
        <w:rPr>
          <w:rFonts w:eastAsiaTheme="minorEastAsia"/>
          <w:lang w:eastAsia="fr-FR"/>
        </w:rPr>
        <w:t xml:space="preserve"> </w:t>
      </w:r>
      <w:r w:rsidR="00772063">
        <w:rPr>
          <w:rFonts w:eastAsiaTheme="minorEastAsia"/>
          <w:lang w:eastAsia="fr-FR"/>
        </w:rPr>
        <w:t>;</w:t>
      </w:r>
      <w:r w:rsidR="004266F0" w:rsidRPr="00F0360E">
        <w:rPr>
          <w:rFonts w:eastAsiaTheme="minorEastAsia"/>
          <w:lang w:eastAsia="fr-FR"/>
        </w:rPr>
        <w:t xml:space="preserve"> </w:t>
      </w:r>
    </w:p>
    <w:p w:rsidR="004266F0" w:rsidRDefault="00E55EC3" w:rsidP="001335B5">
      <w:pPr>
        <w:pStyle w:val="Paragraphedeliste"/>
        <w:numPr>
          <w:ilvl w:val="0"/>
          <w:numId w:val="6"/>
        </w:numPr>
        <w:tabs>
          <w:tab w:val="clear" w:pos="482"/>
        </w:tabs>
        <w:spacing w:after="200" w:line="276" w:lineRule="auto"/>
        <w:ind w:left="993" w:hanging="426"/>
        <w:jc w:val="both"/>
        <w:rPr>
          <w:rFonts w:eastAsiaTheme="minorEastAsia"/>
          <w:lang w:eastAsia="fr-FR"/>
        </w:rPr>
      </w:pPr>
      <w:proofErr w:type="gramStart"/>
      <w:r w:rsidRPr="002A3E51">
        <w:rPr>
          <w:rFonts w:eastAsiaTheme="minorEastAsia"/>
          <w:lang w:eastAsia="fr-FR"/>
        </w:rPr>
        <w:t>p</w:t>
      </w:r>
      <w:r w:rsidR="004266F0" w:rsidRPr="002A3E51">
        <w:rPr>
          <w:rFonts w:eastAsiaTheme="minorEastAsia"/>
          <w:lang w:eastAsia="fr-FR"/>
        </w:rPr>
        <w:t>olicies</w:t>
      </w:r>
      <w:proofErr w:type="gramEnd"/>
      <w:r w:rsidR="004266F0" w:rsidRPr="00F0360E">
        <w:rPr>
          <w:rFonts w:eastAsiaTheme="minorEastAsia"/>
          <w:lang w:eastAsia="fr-FR"/>
        </w:rPr>
        <w:t xml:space="preserve"> that are too small have limited objectives and effects, the importance of which may be overestimated if not incorporated into a broader and more significant whole. It would be better to use resources to compare the effects of neighbouring provisions according to their objectives and which have the same purpose as each one in isolation</w:t>
      </w:r>
      <w:r w:rsidR="00772063">
        <w:rPr>
          <w:rFonts w:eastAsiaTheme="minorEastAsia"/>
          <w:lang w:eastAsia="fr-FR"/>
        </w:rPr>
        <w:t>;</w:t>
      </w:r>
      <w:r w:rsidR="004266F0" w:rsidRPr="00F0360E">
        <w:rPr>
          <w:rFonts w:eastAsiaTheme="minorEastAsia"/>
          <w:lang w:eastAsia="fr-FR"/>
        </w:rPr>
        <w:t xml:space="preserve"> </w:t>
      </w:r>
    </w:p>
    <w:p w:rsidR="004266F0" w:rsidRPr="00794B4D" w:rsidRDefault="00E55EC3" w:rsidP="001335B5">
      <w:pPr>
        <w:pStyle w:val="Paragraphedeliste"/>
        <w:numPr>
          <w:ilvl w:val="0"/>
          <w:numId w:val="6"/>
        </w:numPr>
        <w:tabs>
          <w:tab w:val="clear" w:pos="482"/>
        </w:tabs>
        <w:spacing w:after="200" w:line="276" w:lineRule="auto"/>
        <w:ind w:left="993" w:hanging="426"/>
        <w:jc w:val="both"/>
        <w:rPr>
          <w:rFonts w:eastAsiaTheme="minorEastAsia"/>
          <w:lang w:eastAsia="fr-FR"/>
        </w:rPr>
      </w:pPr>
      <w:r>
        <w:rPr>
          <w:rFonts w:eastAsiaTheme="minorEastAsia"/>
          <w:lang w:eastAsia="fr-FR"/>
        </w:rPr>
        <w:t>d</w:t>
      </w:r>
      <w:r w:rsidR="004266F0" w:rsidRPr="00F0360E">
        <w:rPr>
          <w:rFonts w:eastAsiaTheme="minorEastAsia"/>
          <w:lang w:eastAsia="fr-FR"/>
        </w:rPr>
        <w:t xml:space="preserve">ue to the absence of a minimum level of comparability, it is difficult to draw relevant </w:t>
      </w:r>
      <w:r w:rsidR="004266F0" w:rsidRPr="00794B4D">
        <w:rPr>
          <w:rFonts w:eastAsiaTheme="minorEastAsia"/>
          <w:lang w:eastAsia="fr-FR"/>
        </w:rPr>
        <w:t>parallels to overseas situations</w:t>
      </w:r>
      <w:r w:rsidR="00772063" w:rsidRPr="00794B4D">
        <w:rPr>
          <w:rFonts w:eastAsiaTheme="minorEastAsia"/>
          <w:lang w:eastAsia="fr-FR"/>
        </w:rPr>
        <w:t>;</w:t>
      </w:r>
    </w:p>
    <w:p w:rsidR="004266F0" w:rsidRPr="00CD0DE2" w:rsidRDefault="00E55EC3" w:rsidP="00CD0DE2">
      <w:pPr>
        <w:pStyle w:val="Paragraphedeliste"/>
        <w:numPr>
          <w:ilvl w:val="0"/>
          <w:numId w:val="6"/>
        </w:numPr>
        <w:tabs>
          <w:tab w:val="clear" w:pos="482"/>
        </w:tabs>
        <w:spacing w:after="200" w:line="276" w:lineRule="auto"/>
        <w:ind w:left="993" w:hanging="426"/>
        <w:jc w:val="both"/>
        <w:rPr>
          <w:rFonts w:eastAsiaTheme="minorEastAsia"/>
          <w:lang w:eastAsia="fr-FR"/>
        </w:rPr>
      </w:pPr>
      <w:proofErr w:type="gramStart"/>
      <w:r w:rsidRPr="002767B0">
        <w:rPr>
          <w:rFonts w:eastAsiaTheme="minorEastAsia"/>
          <w:lang w:eastAsia="fr-FR"/>
        </w:rPr>
        <w:t>a</w:t>
      </w:r>
      <w:r w:rsidR="004266F0" w:rsidRPr="002767B0">
        <w:rPr>
          <w:rFonts w:eastAsiaTheme="minorEastAsia"/>
          <w:lang w:eastAsia="fr-FR"/>
        </w:rPr>
        <w:t>bove</w:t>
      </w:r>
      <w:proofErr w:type="gramEnd"/>
      <w:r w:rsidR="004266F0" w:rsidRPr="002767B0">
        <w:rPr>
          <w:rFonts w:eastAsiaTheme="minorEastAsia"/>
          <w:lang w:eastAsia="fr-FR"/>
        </w:rPr>
        <w:t xml:space="preserve"> all, such an examination would more look like a performance audit than </w:t>
      </w:r>
      <w:r w:rsidR="00772063" w:rsidRPr="002767B0">
        <w:rPr>
          <w:rFonts w:eastAsiaTheme="minorEastAsia"/>
          <w:lang w:eastAsia="fr-FR"/>
        </w:rPr>
        <w:t>an evaluation of public policies</w:t>
      </w:r>
      <w:r w:rsidR="004266F0" w:rsidRPr="00CD0DE2">
        <w:rPr>
          <w:rFonts w:eastAsiaTheme="minorEastAsia"/>
          <w:lang w:eastAsia="fr-FR"/>
        </w:rPr>
        <w:t xml:space="preserve"> “</w:t>
      </w:r>
      <w:proofErr w:type="spellStart"/>
      <w:r w:rsidR="004266F0" w:rsidRPr="00CD0DE2">
        <w:rPr>
          <w:rFonts w:eastAsiaTheme="minorEastAsia"/>
          <w:lang w:eastAsia="fr-FR"/>
        </w:rPr>
        <w:t>stricto</w:t>
      </w:r>
      <w:proofErr w:type="spellEnd"/>
      <w:r w:rsidR="004266F0" w:rsidRPr="00CD0DE2">
        <w:rPr>
          <w:rFonts w:eastAsiaTheme="minorEastAsia"/>
          <w:lang w:eastAsia="fr-FR"/>
        </w:rPr>
        <w:t xml:space="preserve"> </w:t>
      </w:r>
      <w:proofErr w:type="spellStart"/>
      <w:r w:rsidR="004266F0" w:rsidRPr="00CD0DE2">
        <w:rPr>
          <w:rFonts w:eastAsiaTheme="minorEastAsia"/>
          <w:lang w:eastAsia="fr-FR"/>
        </w:rPr>
        <w:t>sensu</w:t>
      </w:r>
      <w:proofErr w:type="spellEnd"/>
      <w:r w:rsidR="004266F0" w:rsidRPr="00CD0DE2">
        <w:rPr>
          <w:rFonts w:eastAsiaTheme="minorEastAsia"/>
          <w:lang w:eastAsia="fr-FR"/>
        </w:rPr>
        <w:t>”.</w:t>
      </w:r>
    </w:p>
    <w:p w:rsidR="004266F0" w:rsidRPr="004266F0" w:rsidRDefault="004266F0" w:rsidP="004266F0">
      <w:pPr>
        <w:pStyle w:val="Paragraphedeliste"/>
        <w:numPr>
          <w:ilvl w:val="0"/>
          <w:numId w:val="0"/>
        </w:numPr>
        <w:ind w:left="1287"/>
        <w:rPr>
          <w:lang w:val="en-US"/>
        </w:rPr>
      </w:pPr>
    </w:p>
    <w:p w:rsidR="004266F0" w:rsidRPr="00804493" w:rsidRDefault="004266F0" w:rsidP="004266F0">
      <w:pPr>
        <w:pStyle w:val="Titre3"/>
      </w:pPr>
      <w:r>
        <w:t>4.1.2 Measurability of the Different “Effects”</w:t>
      </w:r>
      <w:r w:rsidR="000F2383">
        <w:t xml:space="preserve"> </w:t>
      </w:r>
      <w:r>
        <w:t xml:space="preserve">of the Policy </w:t>
      </w:r>
    </w:p>
    <w:p w:rsidR="004266F0" w:rsidRPr="004266F0" w:rsidRDefault="004266F0" w:rsidP="004266F0">
      <w:pPr>
        <w:pStyle w:val="Paragraphedeliste"/>
        <w:numPr>
          <w:ilvl w:val="0"/>
          <w:numId w:val="0"/>
        </w:numPr>
        <w:ind w:left="1287"/>
        <w:rPr>
          <w:lang w:val="en-US"/>
        </w:rPr>
      </w:pPr>
    </w:p>
    <w:p w:rsidR="004266F0" w:rsidRDefault="004266F0" w:rsidP="004266F0">
      <w:pPr>
        <w:ind w:left="0"/>
        <w:jc w:val="both"/>
        <w:rPr>
          <w:rFonts w:eastAsiaTheme="minorEastAsia"/>
          <w:lang w:val="en-GB" w:eastAsia="fr-FR"/>
        </w:rPr>
      </w:pPr>
      <w:r w:rsidRPr="00180D11">
        <w:rPr>
          <w:rFonts w:eastAsiaTheme="minorEastAsia"/>
          <w:lang w:val="en-GB" w:eastAsia="fr-FR"/>
        </w:rPr>
        <w:t xml:space="preserve">The concept of measurable effects/impacts is central to </w:t>
      </w:r>
      <w:r w:rsidR="00772063" w:rsidRPr="00180D11">
        <w:rPr>
          <w:rFonts w:eastAsiaTheme="minorEastAsia"/>
          <w:lang w:val="en-GB" w:eastAsia="fr-FR"/>
        </w:rPr>
        <w:t>the</w:t>
      </w:r>
      <w:r w:rsidR="00772063">
        <w:rPr>
          <w:rFonts w:eastAsiaTheme="minorEastAsia"/>
          <w:lang w:val="en-GB" w:eastAsia="fr-FR"/>
        </w:rPr>
        <w:t xml:space="preserve"> </w:t>
      </w:r>
      <w:r w:rsidR="00772063" w:rsidRPr="00180D11">
        <w:rPr>
          <w:rFonts w:eastAsiaTheme="minorEastAsia"/>
          <w:lang w:val="en-GB" w:eastAsia="fr-FR"/>
        </w:rPr>
        <w:t>evaluation</w:t>
      </w:r>
      <w:r w:rsidR="00772063">
        <w:rPr>
          <w:rFonts w:eastAsiaTheme="minorEastAsia"/>
          <w:lang w:val="en-GB" w:eastAsia="fr-FR"/>
        </w:rPr>
        <w:t xml:space="preserve"> of public </w:t>
      </w:r>
      <w:r w:rsidR="00772063" w:rsidRPr="002A3E51">
        <w:rPr>
          <w:rFonts w:eastAsiaTheme="minorEastAsia"/>
          <w:lang w:val="en-GB" w:eastAsia="fr-FR"/>
        </w:rPr>
        <w:t>policies</w:t>
      </w:r>
      <w:r w:rsidRPr="00180D11">
        <w:rPr>
          <w:rFonts w:eastAsiaTheme="minorEastAsia"/>
          <w:lang w:val="en-GB" w:eastAsia="fr-FR"/>
        </w:rPr>
        <w:t xml:space="preserve"> approach. On the one hand, the assessment of </w:t>
      </w:r>
      <w:r w:rsidR="00EA6644">
        <w:rPr>
          <w:rFonts w:eastAsiaTheme="minorEastAsia"/>
          <w:lang w:val="en-GB" w:eastAsia="fr-FR"/>
        </w:rPr>
        <w:t>utility</w:t>
      </w:r>
      <w:r w:rsidRPr="00180D11">
        <w:rPr>
          <w:rFonts w:eastAsiaTheme="minorEastAsia"/>
          <w:lang w:val="en-GB" w:eastAsia="fr-FR"/>
        </w:rPr>
        <w:t xml:space="preserve"> requires a measurement of effects, viewed in relationship to other aspects, such as costs and the organi</w:t>
      </w:r>
      <w:r w:rsidR="00950D14">
        <w:rPr>
          <w:rFonts w:eastAsiaTheme="minorEastAsia"/>
          <w:lang w:val="en-GB" w:eastAsia="fr-FR"/>
        </w:rPr>
        <w:t>z</w:t>
      </w:r>
      <w:r w:rsidRPr="00180D11">
        <w:rPr>
          <w:rFonts w:eastAsiaTheme="minorEastAsia"/>
          <w:lang w:val="en-GB" w:eastAsia="fr-FR"/>
        </w:rPr>
        <w:t xml:space="preserve">ation of the </w:t>
      </w:r>
      <w:r w:rsidR="00B470B3" w:rsidRPr="00180D11">
        <w:rPr>
          <w:rFonts w:eastAsiaTheme="minorEastAsia"/>
          <w:lang w:val="en-GB" w:eastAsia="fr-FR"/>
        </w:rPr>
        <w:t>policy</w:t>
      </w:r>
      <w:r w:rsidR="00B470B3">
        <w:rPr>
          <w:rFonts w:eastAsiaTheme="minorEastAsia"/>
          <w:lang w:val="en-GB" w:eastAsia="fr-FR"/>
        </w:rPr>
        <w:t>:</w:t>
      </w:r>
      <w:r w:rsidR="00EE7AB1">
        <w:rPr>
          <w:rFonts w:eastAsiaTheme="minorEastAsia"/>
          <w:lang w:val="en-GB" w:eastAsia="fr-FR"/>
        </w:rPr>
        <w:t xml:space="preserve"> effects </w:t>
      </w:r>
      <w:r w:rsidR="00EE7AB1" w:rsidRPr="00EE7AB1">
        <w:rPr>
          <w:rFonts w:eastAsiaTheme="minorEastAsia"/>
          <w:lang w:val="en-GB" w:eastAsia="fr-FR"/>
        </w:rPr>
        <w:t>can be evaluated in both quantitative a</w:t>
      </w:r>
      <w:r w:rsidR="00EE7AB1">
        <w:rPr>
          <w:rFonts w:eastAsiaTheme="minorEastAsia"/>
          <w:lang w:val="en-GB" w:eastAsia="fr-FR"/>
        </w:rPr>
        <w:t xml:space="preserve">nd qualitative terms (i.e. </w:t>
      </w:r>
      <w:r w:rsidR="00EE7AB1" w:rsidRPr="00EE7AB1">
        <w:rPr>
          <w:rFonts w:eastAsiaTheme="minorEastAsia"/>
          <w:lang w:val="en-GB" w:eastAsia="fr-FR"/>
        </w:rPr>
        <w:t>an objective assessment based on the</w:t>
      </w:r>
      <w:r w:rsidR="009035A4">
        <w:rPr>
          <w:rFonts w:eastAsiaTheme="minorEastAsia"/>
          <w:lang w:val="en-GB" w:eastAsia="fr-FR"/>
        </w:rPr>
        <w:t xml:space="preserve"> reliability of the resulting data </w:t>
      </w:r>
      <w:r w:rsidR="00EE7AB1" w:rsidRPr="00EE7AB1">
        <w:rPr>
          <w:rFonts w:eastAsiaTheme="minorEastAsia"/>
          <w:lang w:val="en-GB" w:eastAsia="fr-FR"/>
        </w:rPr>
        <w:t>can be adequately performed</w:t>
      </w:r>
      <w:r w:rsidRPr="00180D11">
        <w:rPr>
          <w:rFonts w:eastAsiaTheme="minorEastAsia"/>
          <w:lang w:val="en-GB" w:eastAsia="fr-FR"/>
        </w:rPr>
        <w:t>). On the other hand, this measurement is often difficult from a technical perspective, and requires the most effort.</w:t>
      </w:r>
    </w:p>
    <w:p w:rsidR="004E2A4E" w:rsidRPr="00180D11" w:rsidRDefault="004E2A4E" w:rsidP="004266F0">
      <w:pPr>
        <w:ind w:left="0"/>
        <w:jc w:val="both"/>
        <w:rPr>
          <w:rFonts w:eastAsiaTheme="minorEastAsia"/>
          <w:lang w:val="en-GB" w:eastAsia="fr-FR"/>
        </w:rPr>
      </w:pPr>
    </w:p>
    <w:p w:rsidR="004266F0" w:rsidRDefault="004266F0" w:rsidP="004E2A4E">
      <w:pPr>
        <w:pStyle w:val="Paragraphedeliste"/>
        <w:numPr>
          <w:ilvl w:val="0"/>
          <w:numId w:val="0"/>
        </w:numPr>
        <w:jc w:val="both"/>
        <w:rPr>
          <w:rFonts w:eastAsiaTheme="minorEastAsia"/>
          <w:lang w:eastAsia="fr-FR"/>
        </w:rPr>
      </w:pPr>
      <w:r>
        <w:rPr>
          <w:rFonts w:eastAsiaTheme="minorEastAsia"/>
          <w:lang w:eastAsia="fr-FR"/>
        </w:rPr>
        <w:t xml:space="preserve">Several measures may be </w:t>
      </w:r>
      <w:r w:rsidR="00EE7AB1">
        <w:rPr>
          <w:rFonts w:eastAsiaTheme="minorEastAsia"/>
          <w:lang w:eastAsia="fr-FR"/>
        </w:rPr>
        <w:t>consider</w:t>
      </w:r>
      <w:r>
        <w:rPr>
          <w:rFonts w:eastAsiaTheme="minorEastAsia"/>
          <w:lang w:eastAsia="fr-FR"/>
        </w:rPr>
        <w:t xml:space="preserve">ed. </w:t>
      </w:r>
    </w:p>
    <w:p w:rsidR="000F2383" w:rsidRDefault="000F2383" w:rsidP="004E2A4E">
      <w:pPr>
        <w:pStyle w:val="Paragraphedeliste"/>
        <w:numPr>
          <w:ilvl w:val="0"/>
          <w:numId w:val="0"/>
        </w:numPr>
        <w:jc w:val="both"/>
        <w:rPr>
          <w:rFonts w:eastAsiaTheme="minorEastAsia"/>
          <w:lang w:eastAsia="fr-FR"/>
        </w:rPr>
      </w:pPr>
    </w:p>
    <w:p w:rsidR="004266F0" w:rsidRPr="00350B30" w:rsidRDefault="004266F0" w:rsidP="00C63CEB">
      <w:pPr>
        <w:pStyle w:val="Paragraphedeliste"/>
        <w:numPr>
          <w:ilvl w:val="0"/>
          <w:numId w:val="5"/>
        </w:numPr>
        <w:tabs>
          <w:tab w:val="clear" w:pos="482"/>
        </w:tabs>
        <w:spacing w:after="200" w:line="276" w:lineRule="auto"/>
        <w:ind w:left="426" w:hanging="426"/>
        <w:jc w:val="both"/>
        <w:rPr>
          <w:rFonts w:eastAsiaTheme="minorEastAsia"/>
          <w:lang w:eastAsia="fr-FR"/>
        </w:rPr>
      </w:pPr>
      <w:r w:rsidRPr="00350B30">
        <w:rPr>
          <w:rFonts w:eastAsiaTheme="minorEastAsia"/>
          <w:lang w:eastAsia="fr-FR"/>
        </w:rPr>
        <w:t>A first distinction is to be found between the “outcomes” and the “impacts”.</w:t>
      </w:r>
    </w:p>
    <w:p w:rsidR="004266F0" w:rsidRPr="00180D11" w:rsidRDefault="004266F0" w:rsidP="001335B5">
      <w:pPr>
        <w:numPr>
          <w:ilvl w:val="0"/>
          <w:numId w:val="10"/>
        </w:numPr>
        <w:tabs>
          <w:tab w:val="clear" w:pos="567"/>
          <w:tab w:val="clear" w:pos="1134"/>
        </w:tabs>
        <w:spacing w:after="200" w:line="276" w:lineRule="auto"/>
        <w:ind w:left="993" w:hanging="426"/>
        <w:contextualSpacing/>
        <w:jc w:val="both"/>
        <w:rPr>
          <w:rFonts w:eastAsiaTheme="minorEastAsia"/>
          <w:lang w:val="en-GB" w:eastAsia="fr-FR"/>
        </w:rPr>
      </w:pPr>
      <w:r w:rsidRPr="00180D11">
        <w:rPr>
          <w:rFonts w:eastAsiaTheme="minorEastAsia"/>
          <w:lang w:val="en-GB" w:eastAsia="fr-FR"/>
        </w:rPr>
        <w:t xml:space="preserve">“Effects” that are immediate or short-term and direct, affecting </w:t>
      </w:r>
      <w:r w:rsidR="00EA64E2">
        <w:rPr>
          <w:rFonts w:eastAsiaTheme="minorEastAsia"/>
          <w:lang w:val="en-GB" w:eastAsia="fr-FR"/>
        </w:rPr>
        <w:t>targeted</w:t>
      </w:r>
      <w:r w:rsidR="00BF26EE">
        <w:rPr>
          <w:rFonts w:eastAsiaTheme="minorEastAsia"/>
          <w:lang w:val="en-GB" w:eastAsia="fr-FR"/>
        </w:rPr>
        <w:t xml:space="preserve"> </w:t>
      </w:r>
      <w:r w:rsidR="00D3557D">
        <w:rPr>
          <w:rFonts w:eastAsiaTheme="minorEastAsia"/>
          <w:lang w:val="en-GB" w:eastAsia="fr-FR"/>
        </w:rPr>
        <w:t>addressee</w:t>
      </w:r>
      <w:r w:rsidR="00EE6CE5">
        <w:rPr>
          <w:rFonts w:eastAsiaTheme="minorEastAsia"/>
          <w:lang w:val="en-GB" w:eastAsia="fr-FR"/>
        </w:rPr>
        <w:t>s</w:t>
      </w:r>
      <w:r w:rsidR="00D3557D" w:rsidRPr="00180D11">
        <w:rPr>
          <w:rFonts w:eastAsiaTheme="minorEastAsia"/>
          <w:lang w:val="en-GB" w:eastAsia="fr-FR"/>
        </w:rPr>
        <w:t xml:space="preserve"> </w:t>
      </w:r>
      <w:r w:rsidRPr="00180D11">
        <w:rPr>
          <w:rFonts w:eastAsiaTheme="minorEastAsia"/>
          <w:lang w:val="en-GB" w:eastAsia="fr-FR"/>
        </w:rPr>
        <w:t>in particular, are described as “outcomes”;</w:t>
      </w:r>
    </w:p>
    <w:p w:rsidR="004266F0" w:rsidRDefault="004266F0" w:rsidP="001335B5">
      <w:pPr>
        <w:numPr>
          <w:ilvl w:val="0"/>
          <w:numId w:val="10"/>
        </w:numPr>
        <w:tabs>
          <w:tab w:val="clear" w:pos="567"/>
          <w:tab w:val="clear" w:pos="1134"/>
        </w:tabs>
        <w:spacing w:after="200" w:line="276" w:lineRule="auto"/>
        <w:ind w:left="993" w:hanging="426"/>
        <w:contextualSpacing/>
        <w:jc w:val="both"/>
        <w:rPr>
          <w:rFonts w:eastAsiaTheme="minorEastAsia"/>
          <w:lang w:val="en-GB" w:eastAsia="fr-FR"/>
        </w:rPr>
      </w:pPr>
      <w:r w:rsidRPr="00180D11">
        <w:rPr>
          <w:rFonts w:eastAsiaTheme="minorEastAsia"/>
          <w:lang w:val="en-GB" w:eastAsia="fr-FR"/>
        </w:rPr>
        <w:t xml:space="preserve">“Effects” that are delayed or felt in the medium- or long-term, </w:t>
      </w:r>
      <w:r w:rsidR="00EE6CE5">
        <w:rPr>
          <w:rFonts w:eastAsiaTheme="minorEastAsia"/>
          <w:lang w:val="en-GB" w:eastAsia="fr-FR"/>
        </w:rPr>
        <w:t>most of the time affecting</w:t>
      </w:r>
      <w:r w:rsidR="00E35F0F">
        <w:rPr>
          <w:rFonts w:eastAsiaTheme="minorEastAsia"/>
          <w:lang w:val="en-GB" w:eastAsia="fr-FR"/>
        </w:rPr>
        <w:t xml:space="preserve"> </w:t>
      </w:r>
      <w:r w:rsidR="008A5601">
        <w:rPr>
          <w:rFonts w:eastAsiaTheme="minorEastAsia"/>
          <w:lang w:val="en-GB" w:eastAsia="fr-FR"/>
        </w:rPr>
        <w:t xml:space="preserve">other </w:t>
      </w:r>
      <w:r w:rsidR="00EE6CE5">
        <w:rPr>
          <w:rFonts w:eastAsiaTheme="minorEastAsia"/>
          <w:lang w:val="en-GB" w:eastAsia="fr-FR"/>
        </w:rPr>
        <w:t>individual</w:t>
      </w:r>
      <w:r w:rsidR="008A5601">
        <w:rPr>
          <w:rFonts w:eastAsiaTheme="minorEastAsia"/>
          <w:lang w:val="en-GB" w:eastAsia="fr-FR"/>
        </w:rPr>
        <w:t>s</w:t>
      </w:r>
      <w:r w:rsidRPr="00180D11">
        <w:rPr>
          <w:rFonts w:eastAsiaTheme="minorEastAsia"/>
          <w:lang w:val="en-GB" w:eastAsia="fr-FR"/>
        </w:rPr>
        <w:t xml:space="preserve"> </w:t>
      </w:r>
      <w:r w:rsidR="00EE6CE5">
        <w:rPr>
          <w:rFonts w:eastAsiaTheme="minorEastAsia"/>
          <w:lang w:val="en-GB" w:eastAsia="fr-FR"/>
        </w:rPr>
        <w:t xml:space="preserve">more </w:t>
      </w:r>
      <w:r w:rsidRPr="00180D11">
        <w:rPr>
          <w:rFonts w:eastAsiaTheme="minorEastAsia"/>
          <w:lang w:val="en-GB" w:eastAsia="fr-FR"/>
        </w:rPr>
        <w:t xml:space="preserve">than </w:t>
      </w:r>
      <w:r w:rsidR="00EA64E2">
        <w:rPr>
          <w:rFonts w:eastAsiaTheme="minorEastAsia"/>
          <w:lang w:val="en-GB" w:eastAsia="fr-FR"/>
        </w:rPr>
        <w:t>targeted</w:t>
      </w:r>
      <w:r w:rsidR="00BF26EE">
        <w:rPr>
          <w:rFonts w:eastAsiaTheme="minorEastAsia"/>
          <w:lang w:val="en-GB" w:eastAsia="fr-FR"/>
        </w:rPr>
        <w:t xml:space="preserve"> </w:t>
      </w:r>
      <w:r w:rsidR="00100EBF">
        <w:rPr>
          <w:rFonts w:eastAsiaTheme="minorEastAsia"/>
          <w:lang w:val="en-GB" w:eastAsia="fr-FR"/>
        </w:rPr>
        <w:t>addressees</w:t>
      </w:r>
      <w:r w:rsidRPr="00180D11">
        <w:rPr>
          <w:rFonts w:eastAsiaTheme="minorEastAsia"/>
          <w:lang w:val="en-GB" w:eastAsia="fr-FR"/>
        </w:rPr>
        <w:t xml:space="preserve">, are described as “impacts”. </w:t>
      </w:r>
    </w:p>
    <w:p w:rsidR="004266F0" w:rsidRPr="00CD1E68" w:rsidRDefault="004266F0" w:rsidP="004266F0">
      <w:pPr>
        <w:ind w:left="993"/>
        <w:contextualSpacing/>
        <w:jc w:val="both"/>
        <w:rPr>
          <w:rFonts w:eastAsiaTheme="minorEastAsia"/>
          <w:lang w:val="en-GB" w:eastAsia="fr-FR"/>
        </w:rPr>
      </w:pPr>
    </w:p>
    <w:p w:rsidR="004266F0" w:rsidRDefault="004266F0" w:rsidP="004E2A4E">
      <w:pPr>
        <w:ind w:left="0"/>
        <w:jc w:val="both"/>
        <w:rPr>
          <w:rFonts w:eastAsiaTheme="minorEastAsia"/>
          <w:lang w:val="en-GB" w:eastAsia="fr-FR"/>
        </w:rPr>
      </w:pPr>
      <w:r w:rsidRPr="00180D11">
        <w:rPr>
          <w:rFonts w:eastAsiaTheme="minorEastAsia"/>
          <w:lang w:val="en-GB" w:eastAsia="fr-FR"/>
        </w:rPr>
        <w:t>This distinction between outcomes and impacts is essential</w:t>
      </w:r>
      <w:r w:rsidR="00233E38">
        <w:rPr>
          <w:rFonts w:eastAsiaTheme="minorEastAsia"/>
          <w:lang w:val="en-GB" w:eastAsia="fr-FR"/>
        </w:rPr>
        <w:t>,</w:t>
      </w:r>
      <w:r>
        <w:rPr>
          <w:rFonts w:eastAsiaTheme="minorEastAsia"/>
          <w:lang w:val="en-GB" w:eastAsia="fr-FR"/>
        </w:rPr>
        <w:t xml:space="preserve"> t</w:t>
      </w:r>
      <w:r w:rsidRPr="00180D11">
        <w:rPr>
          <w:rFonts w:eastAsiaTheme="minorEastAsia"/>
          <w:lang w:val="en-GB" w:eastAsia="fr-FR"/>
        </w:rPr>
        <w:t xml:space="preserve">he measure of </w:t>
      </w:r>
      <w:r w:rsidR="00483832">
        <w:rPr>
          <w:rFonts w:eastAsiaTheme="minorEastAsia"/>
          <w:lang w:val="en-GB" w:eastAsia="fr-FR"/>
        </w:rPr>
        <w:t xml:space="preserve">mid and </w:t>
      </w:r>
      <w:r w:rsidRPr="00180D11">
        <w:rPr>
          <w:rFonts w:eastAsiaTheme="minorEastAsia"/>
          <w:lang w:val="en-GB" w:eastAsia="fr-FR"/>
        </w:rPr>
        <w:t xml:space="preserve">long-term </w:t>
      </w:r>
      <w:r w:rsidR="00483832">
        <w:rPr>
          <w:rFonts w:eastAsiaTheme="minorEastAsia"/>
          <w:lang w:val="en-GB" w:eastAsia="fr-FR"/>
        </w:rPr>
        <w:t>impacts</w:t>
      </w:r>
      <w:r w:rsidRPr="00180D11">
        <w:rPr>
          <w:rFonts w:eastAsiaTheme="minorEastAsia"/>
          <w:lang w:val="en-GB" w:eastAsia="fr-FR"/>
        </w:rPr>
        <w:t xml:space="preserve"> </w:t>
      </w:r>
      <w:r w:rsidR="00551813">
        <w:rPr>
          <w:rFonts w:eastAsiaTheme="minorEastAsia"/>
          <w:lang w:val="en-GB" w:eastAsia="fr-FR"/>
        </w:rPr>
        <w:t>being</w:t>
      </w:r>
      <w:r w:rsidRPr="00180D11">
        <w:rPr>
          <w:rFonts w:eastAsiaTheme="minorEastAsia"/>
          <w:lang w:val="en-GB" w:eastAsia="fr-FR"/>
        </w:rPr>
        <w:t xml:space="preserve"> typical of evaluation</w:t>
      </w:r>
      <w:r w:rsidR="00772063">
        <w:rPr>
          <w:rFonts w:eastAsiaTheme="minorEastAsia"/>
          <w:lang w:val="en-GB" w:eastAsia="fr-FR"/>
        </w:rPr>
        <w:t xml:space="preserve"> of public </w:t>
      </w:r>
      <w:r w:rsidR="00772063" w:rsidRPr="002A3E51">
        <w:rPr>
          <w:rFonts w:eastAsiaTheme="minorEastAsia"/>
          <w:lang w:val="en-GB" w:eastAsia="fr-FR"/>
        </w:rPr>
        <w:t>policies</w:t>
      </w:r>
      <w:r w:rsidRPr="00180D11">
        <w:rPr>
          <w:rFonts w:eastAsiaTheme="minorEastAsia"/>
          <w:lang w:val="en-GB" w:eastAsia="fr-FR"/>
        </w:rPr>
        <w:t xml:space="preserve"> and go</w:t>
      </w:r>
      <w:r w:rsidR="00551813">
        <w:rPr>
          <w:rFonts w:eastAsiaTheme="minorEastAsia"/>
          <w:lang w:val="en-GB" w:eastAsia="fr-FR"/>
        </w:rPr>
        <w:t>ing</w:t>
      </w:r>
      <w:r w:rsidRPr="00180D11">
        <w:rPr>
          <w:rFonts w:eastAsiaTheme="minorEastAsia"/>
          <w:lang w:val="en-GB" w:eastAsia="fr-FR"/>
        </w:rPr>
        <w:t xml:space="preserve"> further than that described in the performance audit.</w:t>
      </w:r>
    </w:p>
    <w:p w:rsidR="004E2A4E" w:rsidRDefault="004E2A4E" w:rsidP="004E2A4E">
      <w:pPr>
        <w:ind w:left="0"/>
        <w:jc w:val="both"/>
        <w:rPr>
          <w:rFonts w:eastAsiaTheme="minorEastAsia"/>
          <w:lang w:val="en-GB" w:eastAsia="fr-FR"/>
        </w:rPr>
      </w:pPr>
    </w:p>
    <w:p w:rsidR="004266F0" w:rsidRPr="00350B30" w:rsidRDefault="004266F0" w:rsidP="00C63CEB">
      <w:pPr>
        <w:pStyle w:val="Paragraphedeliste"/>
        <w:numPr>
          <w:ilvl w:val="0"/>
          <w:numId w:val="5"/>
        </w:numPr>
        <w:tabs>
          <w:tab w:val="clear" w:pos="482"/>
        </w:tabs>
        <w:spacing w:after="200" w:line="276" w:lineRule="auto"/>
        <w:jc w:val="both"/>
        <w:rPr>
          <w:rFonts w:eastAsiaTheme="minorEastAsia"/>
          <w:lang w:eastAsia="fr-FR"/>
        </w:rPr>
      </w:pPr>
      <w:r w:rsidRPr="00350B30">
        <w:rPr>
          <w:rFonts w:eastAsiaTheme="minorEastAsia"/>
          <w:lang w:eastAsia="fr-FR"/>
        </w:rPr>
        <w:t xml:space="preserve">Another distinction </w:t>
      </w:r>
      <w:r w:rsidR="00113BF4">
        <w:rPr>
          <w:rFonts w:eastAsiaTheme="minorEastAsia"/>
          <w:lang w:eastAsia="fr-FR"/>
        </w:rPr>
        <w:t>could</w:t>
      </w:r>
      <w:r w:rsidR="00113BF4" w:rsidRPr="00350B30">
        <w:rPr>
          <w:rFonts w:eastAsiaTheme="minorEastAsia"/>
          <w:lang w:eastAsia="fr-FR"/>
        </w:rPr>
        <w:t xml:space="preserve"> </w:t>
      </w:r>
      <w:r w:rsidRPr="00350B30">
        <w:rPr>
          <w:rFonts w:eastAsiaTheme="minorEastAsia"/>
          <w:lang w:eastAsia="fr-FR"/>
        </w:rPr>
        <w:t>be made between different types of effects to be evaluated:</w:t>
      </w:r>
      <w:r>
        <w:rPr>
          <w:rFonts w:eastAsiaTheme="minorEastAsia"/>
          <w:lang w:eastAsia="fr-FR"/>
        </w:rPr>
        <w:t xml:space="preserve">  the </w:t>
      </w:r>
      <w:r w:rsidR="00D3557D">
        <w:rPr>
          <w:rFonts w:eastAsiaTheme="minorEastAsia"/>
          <w:lang w:eastAsia="fr-FR"/>
        </w:rPr>
        <w:t xml:space="preserve">intended </w:t>
      </w:r>
      <w:r>
        <w:rPr>
          <w:rFonts w:eastAsiaTheme="minorEastAsia"/>
          <w:lang w:eastAsia="fr-FR"/>
        </w:rPr>
        <w:t>effects and the unexpected effects.</w:t>
      </w:r>
    </w:p>
    <w:p w:rsidR="004266F0" w:rsidRDefault="004266F0" w:rsidP="001335B5">
      <w:pPr>
        <w:numPr>
          <w:ilvl w:val="0"/>
          <w:numId w:val="9"/>
        </w:numPr>
        <w:tabs>
          <w:tab w:val="clear" w:pos="567"/>
          <w:tab w:val="clear" w:pos="1134"/>
        </w:tabs>
        <w:spacing w:after="200" w:line="276" w:lineRule="auto"/>
        <w:ind w:left="993" w:hanging="426"/>
        <w:contextualSpacing/>
        <w:jc w:val="both"/>
        <w:rPr>
          <w:rFonts w:eastAsiaTheme="minorEastAsia"/>
          <w:lang w:val="en-GB" w:eastAsia="fr-FR"/>
        </w:rPr>
      </w:pPr>
      <w:r w:rsidRPr="00180D11">
        <w:rPr>
          <w:rFonts w:eastAsiaTheme="minorEastAsia"/>
          <w:lang w:val="en-GB" w:eastAsia="fr-FR"/>
        </w:rPr>
        <w:t>Effects observed in relation to objectives stated in the policy (“anticipated effects”)</w:t>
      </w:r>
      <w:r>
        <w:rPr>
          <w:rFonts w:eastAsiaTheme="minorEastAsia"/>
          <w:lang w:val="en-GB" w:eastAsia="fr-FR"/>
        </w:rPr>
        <w:t>.</w:t>
      </w:r>
      <w:r w:rsidRPr="00180D11">
        <w:rPr>
          <w:rFonts w:eastAsiaTheme="minorEastAsia"/>
          <w:lang w:val="en-GB" w:eastAsia="fr-FR"/>
        </w:rPr>
        <w:t xml:space="preserve"> The </w:t>
      </w:r>
      <w:r w:rsidRPr="0053091B">
        <w:rPr>
          <w:rFonts w:eastAsiaTheme="minorEastAsia"/>
          <w:lang w:val="en-GB" w:eastAsia="fr-FR"/>
        </w:rPr>
        <w:t>evaluation</w:t>
      </w:r>
      <w:r w:rsidRPr="00180D11">
        <w:rPr>
          <w:rFonts w:eastAsiaTheme="minorEastAsia"/>
          <w:lang w:val="en-GB" w:eastAsia="fr-FR"/>
        </w:rPr>
        <w:t xml:space="preserve"> is primar</w:t>
      </w:r>
      <w:r>
        <w:rPr>
          <w:rFonts w:eastAsiaTheme="minorEastAsia"/>
          <w:lang w:val="en-GB" w:eastAsia="fr-FR"/>
        </w:rPr>
        <w:t>i</w:t>
      </w:r>
      <w:r w:rsidRPr="00180D11">
        <w:rPr>
          <w:rFonts w:eastAsiaTheme="minorEastAsia"/>
          <w:lang w:val="en-GB" w:eastAsia="fr-FR"/>
        </w:rPr>
        <w:t xml:space="preserve">ly based on the measurement of anticipated effects and assumes that the objectives of the policy that produce these effects are formulated and can be </w:t>
      </w:r>
      <w:r w:rsidR="00203570" w:rsidRPr="00180D11">
        <w:rPr>
          <w:rFonts w:eastAsiaTheme="minorEastAsia"/>
          <w:lang w:val="en-GB" w:eastAsia="fr-FR"/>
        </w:rPr>
        <w:t>analy</w:t>
      </w:r>
      <w:r w:rsidR="00203570">
        <w:rPr>
          <w:rFonts w:eastAsiaTheme="minorEastAsia"/>
          <w:lang w:val="en-GB" w:eastAsia="fr-FR"/>
        </w:rPr>
        <w:t>s</w:t>
      </w:r>
      <w:r w:rsidR="00203570" w:rsidRPr="00180D11">
        <w:rPr>
          <w:rFonts w:eastAsiaTheme="minorEastAsia"/>
          <w:lang w:val="en-GB" w:eastAsia="fr-FR"/>
        </w:rPr>
        <w:t>ed</w:t>
      </w:r>
      <w:r w:rsidRPr="00180D11">
        <w:rPr>
          <w:rFonts w:eastAsiaTheme="minorEastAsia"/>
          <w:lang w:val="en-GB" w:eastAsia="fr-FR"/>
        </w:rPr>
        <w:t>.</w:t>
      </w:r>
    </w:p>
    <w:p w:rsidR="00C63CEB" w:rsidRPr="00C63CEB" w:rsidRDefault="004266F0" w:rsidP="00C63CEB">
      <w:pPr>
        <w:numPr>
          <w:ilvl w:val="0"/>
          <w:numId w:val="9"/>
        </w:numPr>
        <w:tabs>
          <w:tab w:val="clear" w:pos="567"/>
          <w:tab w:val="clear" w:pos="1134"/>
        </w:tabs>
        <w:spacing w:after="200" w:line="276" w:lineRule="auto"/>
        <w:ind w:left="993" w:hanging="426"/>
        <w:contextualSpacing/>
        <w:jc w:val="both"/>
        <w:rPr>
          <w:rFonts w:eastAsiaTheme="minorEastAsia"/>
          <w:lang w:val="en-GB" w:eastAsia="fr-FR"/>
        </w:rPr>
      </w:pPr>
      <w:r w:rsidRPr="00F83EE9">
        <w:rPr>
          <w:rFonts w:eastAsiaTheme="minorEastAsia"/>
          <w:lang w:val="en-GB" w:eastAsia="fr-FR"/>
        </w:rPr>
        <w:t>Other effects</w:t>
      </w:r>
      <w:r>
        <w:rPr>
          <w:rFonts w:eastAsiaTheme="minorEastAsia"/>
          <w:lang w:val="en-GB" w:eastAsia="fr-FR"/>
        </w:rPr>
        <w:t xml:space="preserve"> that</w:t>
      </w:r>
      <w:r w:rsidRPr="00F83EE9">
        <w:rPr>
          <w:rFonts w:eastAsiaTheme="minorEastAsia"/>
          <w:lang w:val="en-GB" w:eastAsia="fr-FR"/>
        </w:rPr>
        <w:t xml:space="preserve"> were not sought in the stated </w:t>
      </w:r>
      <w:r w:rsidR="00A35A10" w:rsidRPr="00F83EE9">
        <w:rPr>
          <w:rFonts w:eastAsiaTheme="minorEastAsia"/>
          <w:lang w:val="en-GB" w:eastAsia="fr-FR"/>
        </w:rPr>
        <w:t>objectives</w:t>
      </w:r>
      <w:r w:rsidR="00A35A10">
        <w:rPr>
          <w:rFonts w:eastAsiaTheme="minorEastAsia"/>
          <w:lang w:val="en-GB" w:eastAsia="fr-FR"/>
        </w:rPr>
        <w:t>:</w:t>
      </w:r>
      <w:r w:rsidRPr="00F83EE9">
        <w:rPr>
          <w:rFonts w:eastAsiaTheme="minorEastAsia"/>
          <w:lang w:val="en-GB" w:eastAsia="fr-FR"/>
        </w:rPr>
        <w:t xml:space="preserve"> </w:t>
      </w:r>
      <w:r>
        <w:rPr>
          <w:rFonts w:eastAsiaTheme="minorEastAsia"/>
          <w:lang w:val="en-GB" w:eastAsia="fr-FR"/>
        </w:rPr>
        <w:t xml:space="preserve"> the </w:t>
      </w:r>
      <w:r w:rsidRPr="00F83EE9">
        <w:rPr>
          <w:rFonts w:eastAsiaTheme="minorEastAsia"/>
          <w:lang w:val="en-GB" w:eastAsia="fr-FR"/>
        </w:rPr>
        <w:t>“unexpected effects” are “positive</w:t>
      </w:r>
      <w:r w:rsidR="00A35A10" w:rsidRPr="00F83EE9">
        <w:rPr>
          <w:rFonts w:eastAsiaTheme="minorEastAsia"/>
          <w:lang w:val="en-GB" w:eastAsia="fr-FR"/>
        </w:rPr>
        <w:t>”,</w:t>
      </w:r>
      <w:r w:rsidRPr="00F83EE9">
        <w:rPr>
          <w:rFonts w:eastAsiaTheme="minorEastAsia"/>
          <w:lang w:val="en-GB" w:eastAsia="fr-FR"/>
        </w:rPr>
        <w:t xml:space="preserve"> or “negative” (sometimes called “perverse effects”).The evaluation shall take into account </w:t>
      </w:r>
      <w:r>
        <w:rPr>
          <w:rFonts w:eastAsiaTheme="minorEastAsia"/>
          <w:lang w:val="en-GB" w:eastAsia="fr-FR"/>
        </w:rPr>
        <w:t>unexpected</w:t>
      </w:r>
      <w:r w:rsidRPr="00F83EE9">
        <w:rPr>
          <w:rFonts w:eastAsiaTheme="minorEastAsia"/>
          <w:lang w:val="en-GB" w:eastAsia="fr-FR"/>
        </w:rPr>
        <w:t xml:space="preserve"> effects of a policy in order to be comprehensive and not limited </w:t>
      </w:r>
      <w:r w:rsidR="00A35A10" w:rsidRPr="00F83EE9">
        <w:rPr>
          <w:rFonts w:eastAsiaTheme="minorEastAsia"/>
          <w:lang w:val="en-GB" w:eastAsia="fr-FR"/>
        </w:rPr>
        <w:t>by its</w:t>
      </w:r>
      <w:r w:rsidRPr="00F83EE9">
        <w:rPr>
          <w:rFonts w:eastAsiaTheme="minorEastAsia"/>
          <w:lang w:val="en-GB" w:eastAsia="fr-FR"/>
        </w:rPr>
        <w:t xml:space="preserve"> </w:t>
      </w:r>
      <w:r w:rsidR="00483832">
        <w:rPr>
          <w:rFonts w:eastAsiaTheme="minorEastAsia"/>
          <w:lang w:val="en-GB" w:eastAsia="fr-FR"/>
        </w:rPr>
        <w:t xml:space="preserve">stated </w:t>
      </w:r>
      <w:r w:rsidRPr="00F83EE9">
        <w:rPr>
          <w:rFonts w:eastAsiaTheme="minorEastAsia"/>
          <w:lang w:val="en-GB" w:eastAsia="fr-FR"/>
        </w:rPr>
        <w:t>objectives.</w:t>
      </w:r>
    </w:p>
    <w:p w:rsidR="004266F0" w:rsidRPr="00C63CEB" w:rsidRDefault="00FB3605" w:rsidP="00C63CEB">
      <w:pPr>
        <w:pStyle w:val="Paragraphedeliste"/>
        <w:numPr>
          <w:ilvl w:val="0"/>
          <w:numId w:val="5"/>
        </w:numPr>
        <w:spacing w:after="200" w:line="276" w:lineRule="auto"/>
        <w:jc w:val="both"/>
        <w:rPr>
          <w:rFonts w:eastAsiaTheme="minorEastAsia"/>
          <w:lang w:eastAsia="fr-FR"/>
        </w:rPr>
      </w:pPr>
      <w:r w:rsidRPr="00C63CEB">
        <w:rPr>
          <w:rFonts w:eastAsiaTheme="minorEastAsia"/>
          <w:lang w:eastAsia="fr-FR"/>
        </w:rPr>
        <w:t xml:space="preserve">Short term </w:t>
      </w:r>
      <w:r w:rsidR="004266F0" w:rsidRPr="00C63CEB">
        <w:rPr>
          <w:rFonts w:eastAsiaTheme="minorEastAsia"/>
          <w:lang w:eastAsia="fr-FR"/>
        </w:rPr>
        <w:t>effec</w:t>
      </w:r>
      <w:r w:rsidR="004E2A4E" w:rsidRPr="00C63CEB">
        <w:rPr>
          <w:rFonts w:eastAsiaTheme="minorEastAsia"/>
          <w:lang w:eastAsia="fr-FR"/>
        </w:rPr>
        <w:t>t</w:t>
      </w:r>
      <w:r w:rsidR="004266F0" w:rsidRPr="00C63CEB">
        <w:rPr>
          <w:rFonts w:eastAsiaTheme="minorEastAsia"/>
          <w:lang w:eastAsia="fr-FR"/>
        </w:rPr>
        <w:t>s</w:t>
      </w:r>
      <w:r w:rsidRPr="00C63CEB">
        <w:rPr>
          <w:rFonts w:eastAsiaTheme="minorEastAsia"/>
          <w:lang w:eastAsia="fr-FR"/>
        </w:rPr>
        <w:t>/long term effects</w:t>
      </w:r>
      <w:r w:rsidR="004266F0" w:rsidRPr="00C63CEB">
        <w:rPr>
          <w:rFonts w:eastAsiaTheme="minorEastAsia"/>
          <w:lang w:eastAsia="fr-FR"/>
        </w:rPr>
        <w:t xml:space="preserve"> </w:t>
      </w:r>
      <w:r w:rsidRPr="00C63CEB">
        <w:rPr>
          <w:rFonts w:eastAsiaTheme="minorEastAsia"/>
          <w:lang w:eastAsia="fr-FR"/>
        </w:rPr>
        <w:t>and perceived effects/objective effects</w:t>
      </w:r>
    </w:p>
    <w:p w:rsidR="004266F0" w:rsidRDefault="00551813" w:rsidP="00C93E8B">
      <w:pPr>
        <w:ind w:left="0"/>
        <w:jc w:val="both"/>
        <w:rPr>
          <w:rFonts w:eastAsiaTheme="minorEastAsia"/>
          <w:lang w:val="en-GB" w:eastAsia="fr-FR"/>
        </w:rPr>
      </w:pPr>
      <w:r>
        <w:rPr>
          <w:rFonts w:eastAsiaTheme="minorEastAsia"/>
          <w:lang w:val="en-GB" w:eastAsia="fr-FR"/>
        </w:rPr>
        <w:t>T</w:t>
      </w:r>
      <w:r w:rsidR="004266F0" w:rsidRPr="00350B30">
        <w:rPr>
          <w:rFonts w:eastAsiaTheme="minorEastAsia"/>
          <w:lang w:val="en-GB" w:eastAsia="fr-FR"/>
        </w:rPr>
        <w:t>he evaluation</w:t>
      </w:r>
      <w:r w:rsidR="009F1F0A">
        <w:rPr>
          <w:rFonts w:eastAsiaTheme="minorEastAsia"/>
          <w:lang w:val="en-GB" w:eastAsia="fr-FR"/>
        </w:rPr>
        <w:t xml:space="preserve"> of </w:t>
      </w:r>
      <w:r w:rsidR="009F1F0A" w:rsidRPr="002A3E51">
        <w:rPr>
          <w:rFonts w:eastAsiaTheme="minorEastAsia"/>
          <w:lang w:val="en-GB" w:eastAsia="fr-FR"/>
        </w:rPr>
        <w:t>public policies</w:t>
      </w:r>
      <w:r w:rsidR="00FA201A">
        <w:rPr>
          <w:rFonts w:eastAsiaTheme="minorEastAsia"/>
          <w:lang w:val="en-GB" w:eastAsia="fr-FR"/>
        </w:rPr>
        <w:t xml:space="preserve"> </w:t>
      </w:r>
      <w:r w:rsidR="00113BF4" w:rsidRPr="00350B30">
        <w:rPr>
          <w:rFonts w:eastAsiaTheme="minorEastAsia"/>
          <w:lang w:val="en-GB" w:eastAsia="fr-FR"/>
        </w:rPr>
        <w:t>sh</w:t>
      </w:r>
      <w:r w:rsidR="00113BF4">
        <w:rPr>
          <w:rFonts w:eastAsiaTheme="minorEastAsia"/>
          <w:lang w:val="en-GB" w:eastAsia="fr-FR"/>
        </w:rPr>
        <w:t>ould</w:t>
      </w:r>
      <w:r w:rsidR="00113BF4" w:rsidRPr="00350B30">
        <w:rPr>
          <w:rFonts w:eastAsiaTheme="minorEastAsia"/>
          <w:lang w:val="en-GB" w:eastAsia="fr-FR"/>
        </w:rPr>
        <w:t xml:space="preserve"> </w:t>
      </w:r>
      <w:r w:rsidR="004266F0" w:rsidRPr="00350B30">
        <w:rPr>
          <w:rFonts w:eastAsiaTheme="minorEastAsia"/>
          <w:lang w:val="en-GB" w:eastAsia="fr-FR"/>
        </w:rPr>
        <w:t>pay attention not only to objective effects, but also to the effects of the policy “felt</w:t>
      </w:r>
      <w:r w:rsidR="00B84B50" w:rsidRPr="00350B30">
        <w:rPr>
          <w:rFonts w:eastAsiaTheme="minorEastAsia"/>
          <w:lang w:val="en-GB" w:eastAsia="fr-FR"/>
        </w:rPr>
        <w:t xml:space="preserve">” </w:t>
      </w:r>
      <w:r w:rsidR="00B84B50">
        <w:rPr>
          <w:rFonts w:eastAsiaTheme="minorEastAsia"/>
          <w:lang w:val="en-GB" w:eastAsia="fr-FR"/>
        </w:rPr>
        <w:t>by</w:t>
      </w:r>
      <w:r w:rsidR="004266F0" w:rsidRPr="00350B30">
        <w:rPr>
          <w:rFonts w:eastAsiaTheme="minorEastAsia"/>
          <w:lang w:val="en-GB" w:eastAsia="fr-FR"/>
        </w:rPr>
        <w:t xml:space="preserve"> actors participating in the policy and those who benefit from it. This measurement of both </w:t>
      </w:r>
      <w:r w:rsidR="00B84B50">
        <w:rPr>
          <w:rFonts w:eastAsiaTheme="minorEastAsia"/>
          <w:lang w:val="en-GB" w:eastAsia="fr-FR"/>
        </w:rPr>
        <w:t>“</w:t>
      </w:r>
      <w:r w:rsidR="004266F0" w:rsidRPr="00350B30">
        <w:rPr>
          <w:rFonts w:eastAsiaTheme="minorEastAsia"/>
          <w:lang w:val="en-GB" w:eastAsia="fr-FR"/>
        </w:rPr>
        <w:t>objective effects</w:t>
      </w:r>
      <w:r w:rsidR="00B84B50">
        <w:rPr>
          <w:rFonts w:eastAsiaTheme="minorEastAsia"/>
          <w:lang w:val="en-GB" w:eastAsia="fr-FR"/>
        </w:rPr>
        <w:t>”</w:t>
      </w:r>
      <w:r w:rsidR="004266F0" w:rsidRPr="00350B30">
        <w:rPr>
          <w:rFonts w:eastAsiaTheme="minorEastAsia"/>
          <w:lang w:val="en-GB" w:eastAsia="fr-FR"/>
        </w:rPr>
        <w:t xml:space="preserve"> and </w:t>
      </w:r>
      <w:r w:rsidR="00B84B50">
        <w:rPr>
          <w:rFonts w:eastAsiaTheme="minorEastAsia"/>
          <w:lang w:val="en-GB" w:eastAsia="fr-FR"/>
        </w:rPr>
        <w:t>“</w:t>
      </w:r>
      <w:r w:rsidR="00FB3605">
        <w:rPr>
          <w:rFonts w:eastAsiaTheme="minorEastAsia"/>
          <w:lang w:val="en-GB" w:eastAsia="fr-FR"/>
        </w:rPr>
        <w:t>perceived</w:t>
      </w:r>
      <w:r w:rsidR="00FB3605" w:rsidRPr="00350B30">
        <w:rPr>
          <w:rFonts w:eastAsiaTheme="minorEastAsia"/>
          <w:lang w:val="en-GB" w:eastAsia="fr-FR"/>
        </w:rPr>
        <w:t xml:space="preserve"> </w:t>
      </w:r>
      <w:r w:rsidR="004266F0" w:rsidRPr="00CE2B23">
        <w:rPr>
          <w:rFonts w:eastAsiaTheme="minorEastAsia"/>
          <w:lang w:val="en-GB" w:eastAsia="fr-FR"/>
        </w:rPr>
        <w:t>effects</w:t>
      </w:r>
      <w:r w:rsidR="00B84B50">
        <w:rPr>
          <w:rFonts w:eastAsiaTheme="minorEastAsia"/>
          <w:lang w:val="en-GB" w:eastAsia="fr-FR"/>
        </w:rPr>
        <w:t>”</w:t>
      </w:r>
      <w:r w:rsidR="004266F0" w:rsidRPr="00CE2B23">
        <w:rPr>
          <w:rFonts w:eastAsiaTheme="minorEastAsia"/>
          <w:lang w:val="en-GB" w:eastAsia="fr-FR"/>
        </w:rPr>
        <w:t xml:space="preserve"> </w:t>
      </w:r>
      <w:r w:rsidR="00483832">
        <w:rPr>
          <w:rFonts w:eastAsiaTheme="minorEastAsia"/>
          <w:lang w:val="en-GB" w:eastAsia="fr-FR"/>
        </w:rPr>
        <w:t>also implies</w:t>
      </w:r>
      <w:r w:rsidR="00113BF4" w:rsidRPr="00350B30">
        <w:rPr>
          <w:rFonts w:eastAsiaTheme="minorEastAsia"/>
          <w:lang w:val="en-GB" w:eastAsia="fr-FR"/>
        </w:rPr>
        <w:t xml:space="preserve"> </w:t>
      </w:r>
      <w:r w:rsidR="004266F0" w:rsidRPr="00350B30">
        <w:rPr>
          <w:rFonts w:eastAsiaTheme="minorEastAsia"/>
          <w:lang w:val="en-GB" w:eastAsia="fr-FR"/>
        </w:rPr>
        <w:t xml:space="preserve">that </w:t>
      </w:r>
      <w:r w:rsidR="00B84B50">
        <w:rPr>
          <w:rFonts w:eastAsiaTheme="minorEastAsia"/>
          <w:lang w:val="en-GB" w:eastAsia="fr-FR"/>
        </w:rPr>
        <w:t xml:space="preserve">the position and opinions of </w:t>
      </w:r>
      <w:r w:rsidR="004266F0" w:rsidRPr="00350B30">
        <w:rPr>
          <w:rFonts w:eastAsiaTheme="minorEastAsia"/>
          <w:lang w:val="en-GB" w:eastAsia="fr-FR"/>
        </w:rPr>
        <w:t xml:space="preserve">“stakeholders” in the public policy, i.e. the administrations and public </w:t>
      </w:r>
      <w:r w:rsidR="009C05C8">
        <w:rPr>
          <w:rFonts w:eastAsiaTheme="minorEastAsia"/>
          <w:lang w:val="en-GB" w:eastAsia="fr-FR"/>
        </w:rPr>
        <w:t xml:space="preserve">entities </w:t>
      </w:r>
      <w:r w:rsidR="004266F0" w:rsidRPr="00350B30">
        <w:rPr>
          <w:rFonts w:eastAsiaTheme="minorEastAsia"/>
          <w:lang w:val="en-GB" w:eastAsia="fr-FR"/>
        </w:rPr>
        <w:lastRenderedPageBreak/>
        <w:t>concerned, potential beneficiaries, and third parties involved (organi</w:t>
      </w:r>
      <w:r w:rsidR="00950D14">
        <w:rPr>
          <w:rFonts w:eastAsiaTheme="minorEastAsia"/>
          <w:lang w:val="en-GB" w:eastAsia="fr-FR"/>
        </w:rPr>
        <w:t>z</w:t>
      </w:r>
      <w:r w:rsidR="004266F0" w:rsidRPr="00350B30">
        <w:rPr>
          <w:rFonts w:eastAsiaTheme="minorEastAsia"/>
          <w:lang w:val="en-GB" w:eastAsia="fr-FR"/>
        </w:rPr>
        <w:t>ations and persons) must be described and assessed</w:t>
      </w:r>
      <w:r w:rsidR="00B00CFB">
        <w:rPr>
          <w:rFonts w:eastAsiaTheme="minorEastAsia"/>
          <w:lang w:val="en-GB" w:eastAsia="fr-FR"/>
        </w:rPr>
        <w:t>.</w:t>
      </w:r>
      <w:r w:rsidR="004266F0" w:rsidRPr="00350B30">
        <w:rPr>
          <w:rFonts w:eastAsiaTheme="minorEastAsia"/>
          <w:lang w:val="en-GB" w:eastAsia="fr-FR"/>
        </w:rPr>
        <w:t xml:space="preserve"> </w:t>
      </w:r>
    </w:p>
    <w:p w:rsidR="00C93E8B" w:rsidRDefault="00C93E8B" w:rsidP="00C93E8B">
      <w:pPr>
        <w:ind w:left="0"/>
        <w:jc w:val="both"/>
        <w:rPr>
          <w:rFonts w:eastAsiaTheme="minorEastAsia"/>
          <w:lang w:val="en-GB" w:eastAsia="fr-FR"/>
        </w:rPr>
      </w:pPr>
    </w:p>
    <w:p w:rsidR="00C93E8B" w:rsidRDefault="004266F0" w:rsidP="00C93E8B">
      <w:pPr>
        <w:ind w:left="0"/>
        <w:jc w:val="both"/>
        <w:rPr>
          <w:rFonts w:eastAsiaTheme="minorEastAsia"/>
          <w:lang w:val="en-GB" w:eastAsia="fr-FR"/>
        </w:rPr>
      </w:pPr>
      <w:r w:rsidRPr="00180D11">
        <w:rPr>
          <w:rFonts w:eastAsiaTheme="minorEastAsia"/>
          <w:lang w:val="en-GB" w:eastAsia="fr-FR"/>
        </w:rPr>
        <w:t>Crucially, the evaluation</w:t>
      </w:r>
      <w:r w:rsidR="009F1F0A">
        <w:rPr>
          <w:rFonts w:eastAsiaTheme="minorEastAsia"/>
          <w:lang w:val="en-GB" w:eastAsia="fr-FR"/>
        </w:rPr>
        <w:t xml:space="preserve"> of public </w:t>
      </w:r>
      <w:r w:rsidR="009F1F0A" w:rsidRPr="002A3E51">
        <w:rPr>
          <w:rFonts w:eastAsiaTheme="minorEastAsia"/>
          <w:lang w:val="en-GB" w:eastAsia="fr-FR"/>
        </w:rPr>
        <w:t>policies</w:t>
      </w:r>
      <w:r w:rsidRPr="002A3E51">
        <w:rPr>
          <w:rFonts w:eastAsiaTheme="minorEastAsia"/>
          <w:lang w:val="en-GB" w:eastAsia="fr-FR"/>
        </w:rPr>
        <w:t xml:space="preserve"> aims </w:t>
      </w:r>
      <w:r w:rsidR="00CD01EA">
        <w:rPr>
          <w:rFonts w:eastAsiaTheme="minorEastAsia"/>
          <w:lang w:val="en-GB" w:eastAsia="fr-FR"/>
        </w:rPr>
        <w:t>at</w:t>
      </w:r>
      <w:r w:rsidRPr="00180D11">
        <w:rPr>
          <w:rFonts w:eastAsiaTheme="minorEastAsia"/>
          <w:lang w:val="en-GB" w:eastAsia="fr-FR"/>
        </w:rPr>
        <w:t xml:space="preserve"> attribut</w:t>
      </w:r>
      <w:r w:rsidR="00CD01EA">
        <w:rPr>
          <w:rFonts w:eastAsiaTheme="minorEastAsia"/>
          <w:lang w:val="en-GB" w:eastAsia="fr-FR"/>
        </w:rPr>
        <w:t>ing</w:t>
      </w:r>
      <w:r w:rsidRPr="00180D11">
        <w:rPr>
          <w:rFonts w:eastAsiaTheme="minorEastAsia"/>
          <w:lang w:val="en-GB" w:eastAsia="fr-FR"/>
        </w:rPr>
        <w:t xml:space="preserve"> the effects observed to the instruments of the policy implemented, without which it cannot assess the </w:t>
      </w:r>
      <w:r w:rsidR="00EA6644">
        <w:rPr>
          <w:rFonts w:eastAsiaTheme="minorEastAsia"/>
          <w:lang w:val="en-GB" w:eastAsia="fr-FR"/>
        </w:rPr>
        <w:t>utility</w:t>
      </w:r>
      <w:r w:rsidRPr="00180D11">
        <w:rPr>
          <w:rFonts w:eastAsiaTheme="minorEastAsia"/>
          <w:lang w:val="en-GB" w:eastAsia="fr-FR"/>
        </w:rPr>
        <w:t xml:space="preserve"> of the policy. Thus, it </w:t>
      </w:r>
      <w:r w:rsidR="00C551DB">
        <w:rPr>
          <w:rFonts w:eastAsiaTheme="minorEastAsia"/>
          <w:lang w:val="en-GB" w:eastAsia="fr-FR"/>
        </w:rPr>
        <w:t>ought to</w:t>
      </w:r>
      <w:r w:rsidRPr="00180D11">
        <w:rPr>
          <w:rFonts w:eastAsiaTheme="minorEastAsia"/>
          <w:lang w:val="en-GB" w:eastAsia="fr-FR"/>
        </w:rPr>
        <w:t xml:space="preserve"> be based on causal reasoning that can demonstrate the connection between a policy action and a measured effect. </w:t>
      </w:r>
      <w:r>
        <w:rPr>
          <w:rFonts w:eastAsiaTheme="minorEastAsia"/>
          <w:lang w:val="en-GB" w:eastAsia="fr-FR"/>
        </w:rPr>
        <w:t xml:space="preserve">In principle, </w:t>
      </w:r>
      <w:r w:rsidR="004E2A4E">
        <w:rPr>
          <w:rFonts w:eastAsiaTheme="minorEastAsia"/>
          <w:lang w:val="en-GB" w:eastAsia="fr-FR"/>
        </w:rPr>
        <w:t xml:space="preserve">the </w:t>
      </w:r>
      <w:r w:rsidR="004E2A4E" w:rsidRPr="00180D11">
        <w:rPr>
          <w:rFonts w:eastAsiaTheme="minorEastAsia"/>
          <w:lang w:val="en-GB" w:eastAsia="fr-FR"/>
        </w:rPr>
        <w:t xml:space="preserve">evaluation </w:t>
      </w:r>
      <w:r w:rsidR="00B00CFB">
        <w:rPr>
          <w:rFonts w:eastAsiaTheme="minorEastAsia"/>
          <w:lang w:val="en-GB" w:eastAsia="fr-FR"/>
        </w:rPr>
        <w:t>should</w:t>
      </w:r>
      <w:r w:rsidRPr="00180D11">
        <w:rPr>
          <w:rFonts w:eastAsiaTheme="minorEastAsia"/>
          <w:lang w:val="en-GB" w:eastAsia="fr-FR"/>
        </w:rPr>
        <w:t xml:space="preserve"> “model the policy”, i.e. </w:t>
      </w:r>
      <w:r w:rsidR="00C2187A">
        <w:rPr>
          <w:rFonts w:eastAsiaTheme="minorEastAsia"/>
          <w:lang w:val="en-GB" w:eastAsia="fr-FR"/>
        </w:rPr>
        <w:t xml:space="preserve">realise a </w:t>
      </w:r>
      <w:r w:rsidR="00C2187A" w:rsidRPr="00C2187A">
        <w:rPr>
          <w:rFonts w:eastAsiaTheme="minorEastAsia"/>
          <w:lang w:val="en-GB" w:eastAsia="fr-FR"/>
        </w:rPr>
        <w:t xml:space="preserve">systematic mapping of the chain of causality between objectives, input, </w:t>
      </w:r>
      <w:r w:rsidR="00551813" w:rsidRPr="00C2187A">
        <w:rPr>
          <w:rFonts w:eastAsiaTheme="minorEastAsia"/>
          <w:lang w:val="en-GB" w:eastAsia="fr-FR"/>
        </w:rPr>
        <w:t>activities</w:t>
      </w:r>
      <w:r w:rsidR="00C2187A" w:rsidRPr="00C2187A">
        <w:rPr>
          <w:rFonts w:eastAsiaTheme="minorEastAsia"/>
          <w:lang w:val="en-GB" w:eastAsia="fr-FR"/>
        </w:rPr>
        <w:t>, outputs, outcomes, and impact (intended or unintended)</w:t>
      </w:r>
      <w:r w:rsidRPr="00180D11">
        <w:rPr>
          <w:rFonts w:eastAsiaTheme="minorEastAsia"/>
          <w:lang w:val="en-GB" w:eastAsia="fr-FR"/>
        </w:rPr>
        <w:t>.</w:t>
      </w:r>
      <w:r w:rsidR="00C2187A" w:rsidRPr="00C2187A">
        <w:rPr>
          <w:rFonts w:ascii="Calibri" w:hAnsi="Calibri"/>
          <w:color w:val="000000"/>
          <w:lang w:val="en-US" w:eastAsia="fr-FR"/>
        </w:rPr>
        <w:t xml:space="preserve"> </w:t>
      </w:r>
    </w:p>
    <w:p w:rsidR="004266F0" w:rsidRDefault="004266F0" w:rsidP="00C93E8B">
      <w:pPr>
        <w:ind w:left="0"/>
        <w:jc w:val="both"/>
        <w:rPr>
          <w:rFonts w:eastAsiaTheme="minorEastAsia"/>
          <w:lang w:val="en-GB" w:eastAsia="fr-FR"/>
        </w:rPr>
      </w:pPr>
      <w:r w:rsidRPr="00180D11">
        <w:rPr>
          <w:rFonts w:eastAsiaTheme="minorEastAsia"/>
          <w:lang w:val="en-GB" w:eastAsia="fr-FR"/>
        </w:rPr>
        <w:t xml:space="preserve">The following chart presents a systematic approach of all effects which are subject to evaluation. It is difficult to complete in a satisfactory manner, but it </w:t>
      </w:r>
      <w:r w:rsidR="00711C5B">
        <w:rPr>
          <w:rFonts w:eastAsiaTheme="minorEastAsia"/>
          <w:lang w:val="en-GB" w:eastAsia="fr-FR"/>
        </w:rPr>
        <w:t>should</w:t>
      </w:r>
      <w:r w:rsidRPr="00180D11">
        <w:rPr>
          <w:rFonts w:eastAsiaTheme="minorEastAsia"/>
          <w:lang w:val="en-GB" w:eastAsia="fr-FR"/>
        </w:rPr>
        <w:t xml:space="preserve"> remain as one of the ambitions of the evaluation</w:t>
      </w:r>
      <w:r w:rsidR="009F1F0A">
        <w:rPr>
          <w:rFonts w:eastAsiaTheme="minorEastAsia"/>
          <w:lang w:val="en-GB" w:eastAsia="fr-FR"/>
        </w:rPr>
        <w:t xml:space="preserve"> of public </w:t>
      </w:r>
      <w:r w:rsidR="009F1F0A" w:rsidRPr="002A3E51">
        <w:rPr>
          <w:rFonts w:eastAsiaTheme="minorEastAsia"/>
          <w:lang w:val="en-GB" w:eastAsia="fr-FR"/>
        </w:rPr>
        <w:t>policies</w:t>
      </w:r>
      <w:r w:rsidRPr="00007A41">
        <w:rPr>
          <w:rFonts w:eastAsiaTheme="minorEastAsia"/>
          <w:lang w:val="en-GB" w:eastAsia="fr-FR"/>
        </w:rPr>
        <w:t>.</w:t>
      </w:r>
      <w:r w:rsidRPr="00180D11">
        <w:rPr>
          <w:rFonts w:eastAsiaTheme="minorEastAsia"/>
          <w:lang w:val="en-GB" w:eastAsia="fr-FR"/>
        </w:rPr>
        <w:t xml:space="preserve"> </w:t>
      </w:r>
    </w:p>
    <w:p w:rsidR="004E2A4E" w:rsidRPr="00180D11" w:rsidRDefault="004E2A4E" w:rsidP="000F406E">
      <w:pPr>
        <w:ind w:left="0"/>
        <w:jc w:val="both"/>
        <w:rPr>
          <w:rFonts w:eastAsiaTheme="minorEastAsia"/>
          <w:lang w:val="en-GB" w:eastAsia="fr-FR"/>
        </w:rPr>
      </w:pPr>
    </w:p>
    <w:tbl>
      <w:tblPr>
        <w:tblStyle w:val="Grilledutableau1"/>
        <w:tblW w:w="0" w:type="auto"/>
        <w:tblLook w:val="04A0" w:firstRow="1" w:lastRow="0" w:firstColumn="1" w:lastColumn="0" w:noHBand="0" w:noVBand="1"/>
      </w:tblPr>
      <w:tblGrid>
        <w:gridCol w:w="2960"/>
        <w:gridCol w:w="1836"/>
        <w:gridCol w:w="1837"/>
        <w:gridCol w:w="1529"/>
        <w:gridCol w:w="1529"/>
      </w:tblGrid>
      <w:tr w:rsidR="00F70419" w:rsidRPr="001259AE" w:rsidTr="002767B0">
        <w:trPr>
          <w:trHeight w:val="890"/>
        </w:trPr>
        <w:tc>
          <w:tcPr>
            <w:tcW w:w="2960" w:type="dxa"/>
            <w:vMerge w:val="restart"/>
            <w:shd w:val="clear" w:color="auto" w:fill="BFBFBF" w:themeFill="background1" w:themeFillShade="BF"/>
            <w:vAlign w:val="center"/>
          </w:tcPr>
          <w:p w:rsidR="00F70419" w:rsidRPr="00180D11" w:rsidRDefault="00F70419" w:rsidP="005872DE">
            <w:pPr>
              <w:jc w:val="center"/>
              <w:rPr>
                <w:lang w:val="en-GB"/>
              </w:rPr>
            </w:pPr>
          </w:p>
        </w:tc>
        <w:tc>
          <w:tcPr>
            <w:tcW w:w="3673" w:type="dxa"/>
            <w:gridSpan w:val="2"/>
            <w:vAlign w:val="center"/>
          </w:tcPr>
          <w:p w:rsidR="00F70419" w:rsidRPr="00180D11" w:rsidRDefault="00F70419" w:rsidP="002767B0">
            <w:pPr>
              <w:tabs>
                <w:tab w:val="clear" w:pos="567"/>
                <w:tab w:val="left" w:pos="49"/>
              </w:tabs>
              <w:ind w:left="49"/>
              <w:jc w:val="center"/>
              <w:rPr>
                <w:lang w:val="en-GB"/>
              </w:rPr>
            </w:pPr>
            <w:r>
              <w:rPr>
                <w:lang w:val="en-GB"/>
              </w:rPr>
              <w:t>short term</w:t>
            </w:r>
            <w:r w:rsidRPr="00180D11">
              <w:rPr>
                <w:lang w:val="en-GB"/>
              </w:rPr>
              <w:t xml:space="preserve"> effect (“outcome”)</w:t>
            </w:r>
          </w:p>
        </w:tc>
        <w:tc>
          <w:tcPr>
            <w:tcW w:w="3058" w:type="dxa"/>
            <w:gridSpan w:val="2"/>
            <w:vAlign w:val="center"/>
          </w:tcPr>
          <w:p w:rsidR="00F70419" w:rsidRPr="00180D11" w:rsidRDefault="00F70419" w:rsidP="00523BDE">
            <w:pPr>
              <w:tabs>
                <w:tab w:val="clear" w:pos="567"/>
                <w:tab w:val="left" w:pos="96"/>
              </w:tabs>
              <w:ind w:left="0"/>
              <w:jc w:val="center"/>
              <w:rPr>
                <w:lang w:val="en-GB"/>
              </w:rPr>
            </w:pPr>
            <w:r>
              <w:rPr>
                <w:lang w:val="en-GB"/>
              </w:rPr>
              <w:t>long term</w:t>
            </w:r>
            <w:r w:rsidRPr="00180D11">
              <w:rPr>
                <w:lang w:val="en-GB"/>
              </w:rPr>
              <w:t xml:space="preserve"> effect (“impact”)</w:t>
            </w:r>
          </w:p>
        </w:tc>
      </w:tr>
      <w:tr w:rsidR="00F70419" w:rsidRPr="001259AE" w:rsidTr="00483832">
        <w:trPr>
          <w:trHeight w:val="211"/>
        </w:trPr>
        <w:tc>
          <w:tcPr>
            <w:tcW w:w="2960" w:type="dxa"/>
            <w:vMerge/>
            <w:shd w:val="clear" w:color="auto" w:fill="BFBFBF" w:themeFill="background1" w:themeFillShade="BF"/>
            <w:vAlign w:val="center"/>
          </w:tcPr>
          <w:p w:rsidR="00F70419" w:rsidRPr="00180D11" w:rsidRDefault="00F70419" w:rsidP="005872DE">
            <w:pPr>
              <w:jc w:val="center"/>
              <w:rPr>
                <w:lang w:val="en-GB"/>
              </w:rPr>
            </w:pPr>
          </w:p>
        </w:tc>
        <w:tc>
          <w:tcPr>
            <w:tcW w:w="1836" w:type="dxa"/>
            <w:tcBorders>
              <w:bottom w:val="single" w:sz="4" w:space="0" w:color="auto"/>
            </w:tcBorders>
            <w:vAlign w:val="center"/>
          </w:tcPr>
          <w:p w:rsidR="00F70419" w:rsidRPr="00180D11" w:rsidDel="00FB3605" w:rsidRDefault="00F70419" w:rsidP="00523BDE">
            <w:pPr>
              <w:tabs>
                <w:tab w:val="clear" w:pos="567"/>
                <w:tab w:val="left" w:pos="49"/>
              </w:tabs>
              <w:ind w:left="49"/>
              <w:jc w:val="center"/>
              <w:rPr>
                <w:lang w:val="en-GB"/>
              </w:rPr>
            </w:pPr>
            <w:r>
              <w:rPr>
                <w:lang w:val="en-GB"/>
              </w:rPr>
              <w:t>Perceived</w:t>
            </w:r>
          </w:p>
        </w:tc>
        <w:tc>
          <w:tcPr>
            <w:tcW w:w="1837" w:type="dxa"/>
            <w:tcBorders>
              <w:bottom w:val="single" w:sz="4" w:space="0" w:color="auto"/>
            </w:tcBorders>
            <w:vAlign w:val="center"/>
          </w:tcPr>
          <w:p w:rsidR="00F70419" w:rsidRPr="00180D11" w:rsidDel="00FB3605" w:rsidRDefault="00F70419" w:rsidP="00F70419">
            <w:pPr>
              <w:tabs>
                <w:tab w:val="clear" w:pos="567"/>
                <w:tab w:val="left" w:pos="49"/>
              </w:tabs>
              <w:ind w:left="49"/>
              <w:jc w:val="center"/>
              <w:rPr>
                <w:lang w:val="en-GB"/>
              </w:rPr>
            </w:pPr>
            <w:r>
              <w:rPr>
                <w:lang w:val="en-GB"/>
              </w:rPr>
              <w:t>Objective</w:t>
            </w:r>
          </w:p>
        </w:tc>
        <w:tc>
          <w:tcPr>
            <w:tcW w:w="1529" w:type="dxa"/>
            <w:tcBorders>
              <w:bottom w:val="single" w:sz="4" w:space="0" w:color="auto"/>
            </w:tcBorders>
            <w:vAlign w:val="center"/>
          </w:tcPr>
          <w:p w:rsidR="00F70419" w:rsidRPr="00180D11" w:rsidDel="00FB3605" w:rsidRDefault="00F70419" w:rsidP="00523BDE">
            <w:pPr>
              <w:tabs>
                <w:tab w:val="clear" w:pos="567"/>
                <w:tab w:val="left" w:pos="96"/>
              </w:tabs>
              <w:ind w:left="0"/>
              <w:jc w:val="center"/>
              <w:rPr>
                <w:lang w:val="en-GB"/>
              </w:rPr>
            </w:pPr>
            <w:r>
              <w:rPr>
                <w:lang w:val="en-GB"/>
              </w:rPr>
              <w:t>Perceived</w:t>
            </w:r>
          </w:p>
        </w:tc>
        <w:tc>
          <w:tcPr>
            <w:tcW w:w="1529" w:type="dxa"/>
            <w:tcBorders>
              <w:bottom w:val="single" w:sz="4" w:space="0" w:color="auto"/>
            </w:tcBorders>
            <w:vAlign w:val="center"/>
          </w:tcPr>
          <w:p w:rsidR="00F70419" w:rsidRPr="00180D11" w:rsidDel="00FB3605" w:rsidRDefault="00F70419" w:rsidP="00523BDE">
            <w:pPr>
              <w:tabs>
                <w:tab w:val="clear" w:pos="567"/>
                <w:tab w:val="left" w:pos="96"/>
              </w:tabs>
              <w:ind w:left="0"/>
              <w:jc w:val="center"/>
              <w:rPr>
                <w:lang w:val="en-GB"/>
              </w:rPr>
            </w:pPr>
            <w:r>
              <w:rPr>
                <w:lang w:val="en-GB"/>
              </w:rPr>
              <w:t>Objective</w:t>
            </w:r>
          </w:p>
        </w:tc>
      </w:tr>
      <w:tr w:rsidR="00F70419" w:rsidRPr="00180D11" w:rsidTr="00483832">
        <w:trPr>
          <w:trHeight w:val="261"/>
        </w:trPr>
        <w:tc>
          <w:tcPr>
            <w:tcW w:w="2960" w:type="dxa"/>
            <w:vMerge w:val="restart"/>
            <w:shd w:val="clear" w:color="auto" w:fill="auto"/>
            <w:vAlign w:val="center"/>
          </w:tcPr>
          <w:p w:rsidR="00F70419" w:rsidRPr="00180D11" w:rsidRDefault="00F70419" w:rsidP="00C63CEB">
            <w:pPr>
              <w:tabs>
                <w:tab w:val="clear" w:pos="567"/>
                <w:tab w:val="left" w:pos="284"/>
              </w:tabs>
              <w:ind w:left="0"/>
              <w:jc w:val="center"/>
              <w:rPr>
                <w:lang w:val="en-GB"/>
              </w:rPr>
            </w:pPr>
            <w:r>
              <w:rPr>
                <w:lang w:val="en-GB"/>
              </w:rPr>
              <w:t>Intended</w:t>
            </w:r>
            <w:r w:rsidRPr="00180D11">
              <w:rPr>
                <w:lang w:val="en-GB"/>
              </w:rPr>
              <w:t xml:space="preserve"> effect</w:t>
            </w:r>
          </w:p>
        </w:tc>
        <w:tc>
          <w:tcPr>
            <w:tcW w:w="1836" w:type="dxa"/>
            <w:tcBorders>
              <w:bottom w:val="nil"/>
            </w:tcBorders>
            <w:shd w:val="clear" w:color="auto" w:fill="auto"/>
            <w:vAlign w:val="center"/>
          </w:tcPr>
          <w:p w:rsidR="00F70419" w:rsidRPr="00180D11" w:rsidRDefault="00F70419" w:rsidP="005872DE">
            <w:pPr>
              <w:jc w:val="center"/>
              <w:rPr>
                <w:lang w:val="en-GB"/>
              </w:rPr>
            </w:pPr>
          </w:p>
        </w:tc>
        <w:tc>
          <w:tcPr>
            <w:tcW w:w="1837" w:type="dxa"/>
            <w:tcBorders>
              <w:bottom w:val="nil"/>
            </w:tcBorders>
            <w:shd w:val="clear" w:color="auto" w:fill="auto"/>
            <w:vAlign w:val="center"/>
          </w:tcPr>
          <w:p w:rsidR="00F70419" w:rsidRPr="00180D11" w:rsidRDefault="00F70419" w:rsidP="005872DE">
            <w:pPr>
              <w:jc w:val="center"/>
              <w:rPr>
                <w:lang w:val="en-GB"/>
              </w:rPr>
            </w:pPr>
          </w:p>
        </w:tc>
        <w:tc>
          <w:tcPr>
            <w:tcW w:w="1529" w:type="dxa"/>
            <w:tcBorders>
              <w:bottom w:val="nil"/>
            </w:tcBorders>
            <w:shd w:val="clear" w:color="auto" w:fill="auto"/>
            <w:vAlign w:val="center"/>
          </w:tcPr>
          <w:p w:rsidR="00F70419" w:rsidRPr="00180D11" w:rsidRDefault="00F70419" w:rsidP="005872DE">
            <w:pPr>
              <w:jc w:val="center"/>
              <w:rPr>
                <w:lang w:val="en-GB"/>
              </w:rPr>
            </w:pPr>
          </w:p>
        </w:tc>
        <w:tc>
          <w:tcPr>
            <w:tcW w:w="1529" w:type="dxa"/>
            <w:tcBorders>
              <w:bottom w:val="nil"/>
            </w:tcBorders>
            <w:shd w:val="clear" w:color="auto" w:fill="auto"/>
            <w:vAlign w:val="center"/>
          </w:tcPr>
          <w:p w:rsidR="00F70419" w:rsidRPr="00180D11" w:rsidRDefault="00F70419" w:rsidP="005872DE">
            <w:pPr>
              <w:jc w:val="center"/>
              <w:rPr>
                <w:lang w:val="en-GB"/>
              </w:rPr>
            </w:pPr>
          </w:p>
        </w:tc>
      </w:tr>
      <w:tr w:rsidR="00F70419" w:rsidRPr="00180D11" w:rsidTr="00483832">
        <w:trPr>
          <w:trHeight w:val="149"/>
        </w:trPr>
        <w:tc>
          <w:tcPr>
            <w:tcW w:w="2960" w:type="dxa"/>
            <w:vMerge/>
            <w:shd w:val="clear" w:color="auto" w:fill="auto"/>
            <w:vAlign w:val="center"/>
          </w:tcPr>
          <w:p w:rsidR="00F70419" w:rsidRPr="00180D11" w:rsidDel="00FB3605" w:rsidRDefault="00F70419" w:rsidP="00C63CEB">
            <w:pPr>
              <w:tabs>
                <w:tab w:val="clear" w:pos="567"/>
                <w:tab w:val="left" w:pos="284"/>
              </w:tabs>
              <w:ind w:left="0"/>
              <w:jc w:val="center"/>
              <w:rPr>
                <w:lang w:val="en-GB"/>
              </w:rPr>
            </w:pPr>
          </w:p>
        </w:tc>
        <w:tc>
          <w:tcPr>
            <w:tcW w:w="1836" w:type="dxa"/>
            <w:tcBorders>
              <w:top w:val="nil"/>
              <w:bottom w:val="single" w:sz="4" w:space="0" w:color="auto"/>
            </w:tcBorders>
            <w:shd w:val="clear" w:color="auto" w:fill="auto"/>
            <w:vAlign w:val="center"/>
          </w:tcPr>
          <w:p w:rsidR="00F70419" w:rsidRPr="00180D11" w:rsidRDefault="00F70419" w:rsidP="005872DE">
            <w:pPr>
              <w:jc w:val="center"/>
              <w:rPr>
                <w:lang w:val="en-GB"/>
              </w:rPr>
            </w:pPr>
          </w:p>
        </w:tc>
        <w:tc>
          <w:tcPr>
            <w:tcW w:w="1837" w:type="dxa"/>
            <w:tcBorders>
              <w:top w:val="nil"/>
              <w:bottom w:val="single" w:sz="4" w:space="0" w:color="auto"/>
            </w:tcBorders>
            <w:shd w:val="clear" w:color="auto" w:fill="auto"/>
            <w:vAlign w:val="center"/>
          </w:tcPr>
          <w:p w:rsidR="00F70419" w:rsidRPr="00180D11" w:rsidRDefault="00F70419" w:rsidP="005872DE">
            <w:pPr>
              <w:jc w:val="center"/>
              <w:rPr>
                <w:lang w:val="en-GB"/>
              </w:rPr>
            </w:pPr>
          </w:p>
        </w:tc>
        <w:tc>
          <w:tcPr>
            <w:tcW w:w="1529" w:type="dxa"/>
            <w:tcBorders>
              <w:top w:val="nil"/>
              <w:bottom w:val="single" w:sz="4" w:space="0" w:color="auto"/>
            </w:tcBorders>
            <w:shd w:val="clear" w:color="auto" w:fill="auto"/>
            <w:vAlign w:val="center"/>
          </w:tcPr>
          <w:p w:rsidR="00F70419" w:rsidRPr="00180D11" w:rsidRDefault="00F70419" w:rsidP="005872DE">
            <w:pPr>
              <w:jc w:val="center"/>
              <w:rPr>
                <w:lang w:val="en-GB"/>
              </w:rPr>
            </w:pPr>
          </w:p>
        </w:tc>
        <w:tc>
          <w:tcPr>
            <w:tcW w:w="1529" w:type="dxa"/>
            <w:tcBorders>
              <w:top w:val="nil"/>
              <w:bottom w:val="single" w:sz="4" w:space="0" w:color="auto"/>
            </w:tcBorders>
            <w:shd w:val="clear" w:color="auto" w:fill="auto"/>
            <w:vAlign w:val="center"/>
          </w:tcPr>
          <w:p w:rsidR="00F70419" w:rsidRPr="00180D11" w:rsidRDefault="00F70419" w:rsidP="005872DE">
            <w:pPr>
              <w:jc w:val="center"/>
              <w:rPr>
                <w:lang w:val="en-GB"/>
              </w:rPr>
            </w:pPr>
          </w:p>
        </w:tc>
      </w:tr>
      <w:tr w:rsidR="00F70419" w:rsidRPr="00180D11" w:rsidTr="00483832">
        <w:trPr>
          <w:trHeight w:val="261"/>
        </w:trPr>
        <w:tc>
          <w:tcPr>
            <w:tcW w:w="2960" w:type="dxa"/>
            <w:vMerge w:val="restart"/>
            <w:shd w:val="clear" w:color="auto" w:fill="auto"/>
            <w:vAlign w:val="center"/>
          </w:tcPr>
          <w:p w:rsidR="00F70419" w:rsidRPr="00180D11" w:rsidDel="00FB3605" w:rsidRDefault="00F70419" w:rsidP="00C63CEB">
            <w:pPr>
              <w:tabs>
                <w:tab w:val="left" w:pos="0"/>
              </w:tabs>
              <w:ind w:left="0"/>
              <w:jc w:val="center"/>
              <w:rPr>
                <w:lang w:val="en-GB"/>
              </w:rPr>
            </w:pPr>
            <w:r w:rsidRPr="00180D11">
              <w:rPr>
                <w:lang w:val="en-GB"/>
              </w:rPr>
              <w:t>Un</w:t>
            </w:r>
            <w:r>
              <w:rPr>
                <w:lang w:val="en-GB"/>
              </w:rPr>
              <w:t>intended</w:t>
            </w:r>
            <w:r w:rsidRPr="00180D11">
              <w:rPr>
                <w:lang w:val="en-GB"/>
              </w:rPr>
              <w:t xml:space="preserve"> effect</w:t>
            </w:r>
          </w:p>
        </w:tc>
        <w:tc>
          <w:tcPr>
            <w:tcW w:w="1836" w:type="dxa"/>
            <w:tcBorders>
              <w:bottom w:val="nil"/>
            </w:tcBorders>
            <w:shd w:val="clear" w:color="auto" w:fill="auto"/>
            <w:vAlign w:val="center"/>
          </w:tcPr>
          <w:p w:rsidR="00F70419" w:rsidRPr="00180D11" w:rsidRDefault="00F70419" w:rsidP="005872DE">
            <w:pPr>
              <w:jc w:val="center"/>
              <w:rPr>
                <w:lang w:val="en-GB"/>
              </w:rPr>
            </w:pPr>
          </w:p>
        </w:tc>
        <w:tc>
          <w:tcPr>
            <w:tcW w:w="1837" w:type="dxa"/>
            <w:tcBorders>
              <w:bottom w:val="nil"/>
            </w:tcBorders>
            <w:shd w:val="clear" w:color="auto" w:fill="auto"/>
            <w:vAlign w:val="center"/>
          </w:tcPr>
          <w:p w:rsidR="00F70419" w:rsidRPr="00180D11" w:rsidRDefault="00F70419" w:rsidP="005872DE">
            <w:pPr>
              <w:jc w:val="center"/>
              <w:rPr>
                <w:lang w:val="en-GB"/>
              </w:rPr>
            </w:pPr>
          </w:p>
        </w:tc>
        <w:tc>
          <w:tcPr>
            <w:tcW w:w="1529" w:type="dxa"/>
            <w:tcBorders>
              <w:bottom w:val="nil"/>
            </w:tcBorders>
            <w:shd w:val="clear" w:color="auto" w:fill="auto"/>
            <w:vAlign w:val="center"/>
          </w:tcPr>
          <w:p w:rsidR="00F70419" w:rsidRPr="00180D11" w:rsidRDefault="00F70419" w:rsidP="005872DE">
            <w:pPr>
              <w:jc w:val="center"/>
              <w:rPr>
                <w:lang w:val="en-GB"/>
              </w:rPr>
            </w:pPr>
          </w:p>
        </w:tc>
        <w:tc>
          <w:tcPr>
            <w:tcW w:w="1529" w:type="dxa"/>
            <w:tcBorders>
              <w:bottom w:val="nil"/>
            </w:tcBorders>
            <w:shd w:val="clear" w:color="auto" w:fill="auto"/>
            <w:vAlign w:val="center"/>
          </w:tcPr>
          <w:p w:rsidR="00F70419" w:rsidRPr="00180D11" w:rsidRDefault="00F70419" w:rsidP="005872DE">
            <w:pPr>
              <w:jc w:val="center"/>
              <w:rPr>
                <w:lang w:val="en-GB"/>
              </w:rPr>
            </w:pPr>
          </w:p>
        </w:tc>
      </w:tr>
      <w:tr w:rsidR="00F70419" w:rsidRPr="00180D11" w:rsidTr="00483832">
        <w:trPr>
          <w:trHeight w:val="149"/>
        </w:trPr>
        <w:tc>
          <w:tcPr>
            <w:tcW w:w="2960" w:type="dxa"/>
            <w:vMerge/>
            <w:shd w:val="clear" w:color="auto" w:fill="auto"/>
            <w:vAlign w:val="center"/>
          </w:tcPr>
          <w:p w:rsidR="00F70419" w:rsidRPr="00180D11" w:rsidRDefault="00F70419" w:rsidP="00C63CEB">
            <w:pPr>
              <w:tabs>
                <w:tab w:val="clear" w:pos="567"/>
                <w:tab w:val="left" w:pos="0"/>
              </w:tabs>
              <w:ind w:left="0"/>
              <w:jc w:val="center"/>
              <w:rPr>
                <w:lang w:val="en-GB"/>
              </w:rPr>
            </w:pPr>
          </w:p>
        </w:tc>
        <w:tc>
          <w:tcPr>
            <w:tcW w:w="1836" w:type="dxa"/>
            <w:tcBorders>
              <w:top w:val="nil"/>
            </w:tcBorders>
            <w:shd w:val="clear" w:color="auto" w:fill="auto"/>
            <w:vAlign w:val="center"/>
          </w:tcPr>
          <w:p w:rsidR="00F70419" w:rsidRPr="00180D11" w:rsidRDefault="00F70419" w:rsidP="005872DE">
            <w:pPr>
              <w:jc w:val="center"/>
              <w:rPr>
                <w:lang w:val="en-GB"/>
              </w:rPr>
            </w:pPr>
          </w:p>
        </w:tc>
        <w:tc>
          <w:tcPr>
            <w:tcW w:w="1837" w:type="dxa"/>
            <w:tcBorders>
              <w:top w:val="nil"/>
            </w:tcBorders>
            <w:shd w:val="clear" w:color="auto" w:fill="auto"/>
            <w:vAlign w:val="center"/>
          </w:tcPr>
          <w:p w:rsidR="00F70419" w:rsidRPr="00180D11" w:rsidRDefault="00F70419" w:rsidP="005872DE">
            <w:pPr>
              <w:jc w:val="center"/>
              <w:rPr>
                <w:lang w:val="en-GB"/>
              </w:rPr>
            </w:pPr>
          </w:p>
        </w:tc>
        <w:tc>
          <w:tcPr>
            <w:tcW w:w="1529" w:type="dxa"/>
            <w:tcBorders>
              <w:top w:val="nil"/>
            </w:tcBorders>
            <w:shd w:val="clear" w:color="auto" w:fill="auto"/>
            <w:vAlign w:val="center"/>
          </w:tcPr>
          <w:p w:rsidR="00F70419" w:rsidRPr="00180D11" w:rsidRDefault="00F70419" w:rsidP="005872DE">
            <w:pPr>
              <w:jc w:val="center"/>
              <w:rPr>
                <w:lang w:val="en-GB"/>
              </w:rPr>
            </w:pPr>
          </w:p>
        </w:tc>
        <w:tc>
          <w:tcPr>
            <w:tcW w:w="1529" w:type="dxa"/>
            <w:tcBorders>
              <w:top w:val="nil"/>
            </w:tcBorders>
            <w:shd w:val="clear" w:color="auto" w:fill="auto"/>
            <w:vAlign w:val="center"/>
          </w:tcPr>
          <w:p w:rsidR="00F70419" w:rsidRPr="00180D11" w:rsidRDefault="00F70419" w:rsidP="005872DE">
            <w:pPr>
              <w:jc w:val="center"/>
              <w:rPr>
                <w:lang w:val="en-GB"/>
              </w:rPr>
            </w:pPr>
          </w:p>
        </w:tc>
      </w:tr>
    </w:tbl>
    <w:p w:rsidR="00701B05" w:rsidRDefault="00701B05" w:rsidP="00C63CEB">
      <w:pPr>
        <w:ind w:left="0"/>
      </w:pPr>
    </w:p>
    <w:p w:rsidR="00C93E8B" w:rsidRPr="00804493" w:rsidRDefault="00C93E8B" w:rsidP="00C93E8B">
      <w:pPr>
        <w:pStyle w:val="Titre3"/>
      </w:pPr>
      <w:r>
        <w:t xml:space="preserve">4.1.3 Period of Time since the Launch of the Policy </w:t>
      </w:r>
    </w:p>
    <w:p w:rsidR="00C93E8B" w:rsidRPr="004266F0" w:rsidRDefault="00C93E8B" w:rsidP="00C93E8B">
      <w:pPr>
        <w:pStyle w:val="Paragraphedeliste"/>
        <w:numPr>
          <w:ilvl w:val="0"/>
          <w:numId w:val="0"/>
        </w:numPr>
        <w:ind w:left="1287"/>
        <w:rPr>
          <w:lang w:val="en-US"/>
        </w:rPr>
      </w:pPr>
    </w:p>
    <w:p w:rsidR="00C93E8B" w:rsidRDefault="00C93E8B" w:rsidP="00C93E8B">
      <w:pPr>
        <w:pStyle w:val="Bullet"/>
        <w:numPr>
          <w:ilvl w:val="0"/>
          <w:numId w:val="0"/>
        </w:numPr>
      </w:pPr>
      <w:r>
        <w:t>From a theoretical point of view a</w:t>
      </w:r>
      <w:r w:rsidR="000F406E">
        <w:t xml:space="preserve"> public policy</w:t>
      </w:r>
      <w:r>
        <w:t xml:space="preserve"> evaluation can be launched at three different periods of time</w:t>
      </w:r>
      <w:r w:rsidR="003478ED">
        <w:t>:</w:t>
      </w:r>
    </w:p>
    <w:p w:rsidR="00C93E8B" w:rsidRDefault="00C93E8B" w:rsidP="00C93E8B">
      <w:pPr>
        <w:pStyle w:val="Bullet"/>
        <w:numPr>
          <w:ilvl w:val="0"/>
          <w:numId w:val="0"/>
        </w:numPr>
      </w:pPr>
    </w:p>
    <w:p w:rsidR="00C93E8B" w:rsidRPr="00433F45" w:rsidRDefault="000F406E" w:rsidP="00433F45">
      <w:pPr>
        <w:numPr>
          <w:ilvl w:val="0"/>
          <w:numId w:val="9"/>
        </w:numPr>
        <w:tabs>
          <w:tab w:val="clear" w:pos="567"/>
          <w:tab w:val="clear" w:pos="1134"/>
        </w:tabs>
        <w:spacing w:after="200" w:line="276" w:lineRule="auto"/>
        <w:ind w:left="993" w:hanging="426"/>
        <w:contextualSpacing/>
        <w:jc w:val="both"/>
        <w:rPr>
          <w:rFonts w:eastAsiaTheme="minorEastAsia"/>
          <w:lang w:val="en-GB" w:eastAsia="fr-FR"/>
        </w:rPr>
      </w:pPr>
      <w:proofErr w:type="gramStart"/>
      <w:r w:rsidRPr="009F1F0A">
        <w:rPr>
          <w:rFonts w:eastAsiaTheme="minorEastAsia"/>
          <w:lang w:val="en-GB" w:eastAsia="fr-FR"/>
        </w:rPr>
        <w:t>a</w:t>
      </w:r>
      <w:r w:rsidR="00C93E8B" w:rsidRPr="009F1F0A">
        <w:rPr>
          <w:rFonts w:eastAsiaTheme="minorEastAsia"/>
          <w:lang w:val="en-GB" w:eastAsia="fr-FR"/>
        </w:rPr>
        <w:t>n</w:t>
      </w:r>
      <w:proofErr w:type="gramEnd"/>
      <w:r w:rsidR="00C93E8B" w:rsidRPr="009F1F0A">
        <w:rPr>
          <w:rFonts w:eastAsiaTheme="minorEastAsia"/>
          <w:lang w:val="en-GB" w:eastAsia="fr-FR"/>
        </w:rPr>
        <w:t xml:space="preserve"> </w:t>
      </w:r>
      <w:r w:rsidR="00C93E8B" w:rsidRPr="00433F45">
        <w:rPr>
          <w:rFonts w:eastAsiaTheme="minorEastAsia"/>
          <w:lang w:val="en-GB" w:eastAsia="fr-FR"/>
        </w:rPr>
        <w:t>ex</w:t>
      </w:r>
      <w:r w:rsidR="006632BE">
        <w:rPr>
          <w:rFonts w:eastAsiaTheme="minorEastAsia"/>
          <w:lang w:val="en-GB" w:eastAsia="fr-FR"/>
        </w:rPr>
        <w:t>-</w:t>
      </w:r>
      <w:r w:rsidR="00C93E8B" w:rsidRPr="00433F45">
        <w:rPr>
          <w:rFonts w:eastAsiaTheme="minorEastAsia"/>
          <w:lang w:val="en-GB" w:eastAsia="fr-FR"/>
        </w:rPr>
        <w:t>ante</w:t>
      </w:r>
      <w:r w:rsidR="008252B2">
        <w:rPr>
          <w:rFonts w:eastAsiaTheme="minorEastAsia"/>
          <w:lang w:val="en-GB" w:eastAsia="fr-FR"/>
        </w:rPr>
        <w:t xml:space="preserve"> evaluation</w:t>
      </w:r>
      <w:r w:rsidR="00C93E8B" w:rsidRPr="00433F45">
        <w:rPr>
          <w:rFonts w:eastAsiaTheme="minorEastAsia"/>
          <w:lang w:val="en-GB" w:eastAsia="fr-FR"/>
        </w:rPr>
        <w:t xml:space="preserve"> before launching </w:t>
      </w:r>
      <w:r w:rsidR="005F1752" w:rsidRPr="00CE2B23">
        <w:rPr>
          <w:rFonts w:eastAsiaTheme="minorEastAsia"/>
          <w:lang w:val="en-GB" w:eastAsia="fr-FR"/>
        </w:rPr>
        <w:t>a particular public</w:t>
      </w:r>
      <w:r w:rsidR="00C33C06" w:rsidRPr="005872DE">
        <w:rPr>
          <w:rFonts w:eastAsiaTheme="minorEastAsia"/>
          <w:lang w:val="en-GB" w:eastAsia="fr-FR"/>
        </w:rPr>
        <w:t xml:space="preserve"> policy </w:t>
      </w:r>
      <w:r w:rsidR="005F1752" w:rsidRPr="00CE2B23">
        <w:rPr>
          <w:rFonts w:eastAsiaTheme="minorEastAsia"/>
          <w:lang w:val="en-GB" w:eastAsia="fr-FR"/>
        </w:rPr>
        <w:t xml:space="preserve"> </w:t>
      </w:r>
      <w:r w:rsidR="009C05C8">
        <w:rPr>
          <w:rFonts w:eastAsiaTheme="minorEastAsia"/>
          <w:lang w:val="en-GB" w:eastAsia="fr-FR"/>
        </w:rPr>
        <w:t>or creating an entity</w:t>
      </w:r>
      <w:r w:rsidR="00C93E8B" w:rsidRPr="00CE2B23">
        <w:rPr>
          <w:rFonts w:eastAsiaTheme="minorEastAsia"/>
          <w:lang w:val="en-GB" w:eastAsia="fr-FR"/>
        </w:rPr>
        <w:t xml:space="preserve"> </w:t>
      </w:r>
      <w:r w:rsidR="00FF03DD" w:rsidRPr="00CE2B23">
        <w:rPr>
          <w:rFonts w:eastAsiaTheme="minorEastAsia"/>
          <w:lang w:val="en-GB" w:eastAsia="fr-FR"/>
        </w:rPr>
        <w:t>(</w:t>
      </w:r>
      <w:r w:rsidR="00C93E8B" w:rsidRPr="00CE2B23">
        <w:rPr>
          <w:rFonts w:eastAsiaTheme="minorEastAsia"/>
          <w:lang w:val="en-GB" w:eastAsia="fr-FR"/>
        </w:rPr>
        <w:t>th</w:t>
      </w:r>
      <w:r w:rsidR="00C93E8B" w:rsidRPr="00433F45">
        <w:rPr>
          <w:rFonts w:eastAsiaTheme="minorEastAsia"/>
          <w:lang w:val="en-GB" w:eastAsia="fr-FR"/>
        </w:rPr>
        <w:t>is very rarely occurs with SAIs</w:t>
      </w:r>
      <w:r w:rsidR="00FF03DD">
        <w:rPr>
          <w:rFonts w:eastAsiaTheme="minorEastAsia"/>
          <w:lang w:val="en-GB" w:eastAsia="fr-FR"/>
        </w:rPr>
        <w:t>)</w:t>
      </w:r>
      <w:r w:rsidR="00C93E8B" w:rsidRPr="00433F45">
        <w:rPr>
          <w:rFonts w:eastAsiaTheme="minorEastAsia"/>
          <w:lang w:val="en-GB" w:eastAsia="fr-FR"/>
        </w:rPr>
        <w:t>.</w:t>
      </w:r>
    </w:p>
    <w:p w:rsidR="00C93E8B" w:rsidRPr="00433F45" w:rsidRDefault="000F406E" w:rsidP="00433F45">
      <w:pPr>
        <w:numPr>
          <w:ilvl w:val="0"/>
          <w:numId w:val="9"/>
        </w:numPr>
        <w:tabs>
          <w:tab w:val="clear" w:pos="567"/>
          <w:tab w:val="clear" w:pos="1134"/>
        </w:tabs>
        <w:spacing w:after="200" w:line="276" w:lineRule="auto"/>
        <w:ind w:left="993" w:hanging="426"/>
        <w:contextualSpacing/>
        <w:jc w:val="both"/>
        <w:rPr>
          <w:rFonts w:eastAsiaTheme="minorEastAsia"/>
          <w:lang w:val="en-GB" w:eastAsia="fr-FR"/>
        </w:rPr>
      </w:pPr>
      <w:proofErr w:type="gramStart"/>
      <w:r w:rsidRPr="009F1F0A">
        <w:rPr>
          <w:rFonts w:eastAsiaTheme="minorEastAsia"/>
          <w:lang w:val="en-GB" w:eastAsia="fr-FR"/>
        </w:rPr>
        <w:t>a</w:t>
      </w:r>
      <w:proofErr w:type="gramEnd"/>
      <w:r w:rsidR="00C93E8B" w:rsidRPr="009F1F0A">
        <w:rPr>
          <w:rFonts w:eastAsiaTheme="minorEastAsia"/>
          <w:lang w:val="en-GB" w:eastAsia="fr-FR"/>
        </w:rPr>
        <w:t xml:space="preserve"> concomitant evaluation,</w:t>
      </w:r>
      <w:r w:rsidR="00C93E8B" w:rsidRPr="00433F45">
        <w:rPr>
          <w:rFonts w:eastAsiaTheme="minorEastAsia"/>
          <w:lang w:val="en-GB" w:eastAsia="fr-FR"/>
        </w:rPr>
        <w:t xml:space="preserve"> carried out at the same time as the implementation and execution of the </w:t>
      </w:r>
      <w:r w:rsidR="005F1752">
        <w:rPr>
          <w:rFonts w:eastAsiaTheme="minorEastAsia"/>
          <w:lang w:val="en-GB" w:eastAsia="fr-FR"/>
        </w:rPr>
        <w:t xml:space="preserve">policy </w:t>
      </w:r>
      <w:r w:rsidR="00C93E8B" w:rsidRPr="00433F45">
        <w:rPr>
          <w:rFonts w:eastAsiaTheme="minorEastAsia"/>
          <w:lang w:val="en-GB" w:eastAsia="fr-FR"/>
        </w:rPr>
        <w:t xml:space="preserve">being evaluated. A decision to conduct </w:t>
      </w:r>
      <w:r w:rsidR="00C93E8B" w:rsidRPr="009F1F0A">
        <w:rPr>
          <w:rFonts w:eastAsiaTheme="minorEastAsia"/>
          <w:lang w:val="en-GB" w:eastAsia="fr-FR"/>
        </w:rPr>
        <w:t>such an evaluation</w:t>
      </w:r>
      <w:r w:rsidR="00C93E8B" w:rsidRPr="00433F45">
        <w:rPr>
          <w:rFonts w:eastAsiaTheme="minorEastAsia"/>
          <w:lang w:val="en-GB" w:eastAsia="fr-FR"/>
        </w:rPr>
        <w:t xml:space="preserve"> can be made at the time of the launch of the legislation establishing the public policy.</w:t>
      </w:r>
    </w:p>
    <w:p w:rsidR="00C93E8B" w:rsidRPr="00C63CEB" w:rsidRDefault="000F406E" w:rsidP="00C63CEB">
      <w:pPr>
        <w:numPr>
          <w:ilvl w:val="0"/>
          <w:numId w:val="9"/>
        </w:numPr>
        <w:tabs>
          <w:tab w:val="clear" w:pos="567"/>
          <w:tab w:val="clear" w:pos="1134"/>
        </w:tabs>
        <w:spacing w:after="200" w:line="276" w:lineRule="auto"/>
        <w:ind w:left="993" w:hanging="426"/>
        <w:contextualSpacing/>
        <w:jc w:val="both"/>
        <w:rPr>
          <w:rFonts w:eastAsiaTheme="minorEastAsia"/>
          <w:lang w:val="en-GB" w:eastAsia="fr-FR"/>
        </w:rPr>
      </w:pPr>
      <w:proofErr w:type="gramStart"/>
      <w:r>
        <w:rPr>
          <w:rFonts w:eastAsiaTheme="minorEastAsia"/>
          <w:lang w:val="en-GB" w:eastAsia="fr-FR"/>
        </w:rPr>
        <w:t>a</w:t>
      </w:r>
      <w:r w:rsidR="00C93E8B" w:rsidRPr="00433F45">
        <w:rPr>
          <w:rFonts w:eastAsiaTheme="minorEastAsia"/>
          <w:lang w:val="en-GB" w:eastAsia="fr-FR"/>
        </w:rPr>
        <w:t>n</w:t>
      </w:r>
      <w:proofErr w:type="gramEnd"/>
      <w:r w:rsidR="00C93E8B" w:rsidRPr="00433F45">
        <w:rPr>
          <w:rFonts w:eastAsiaTheme="minorEastAsia"/>
          <w:lang w:val="en-GB" w:eastAsia="fr-FR"/>
        </w:rPr>
        <w:t xml:space="preserve"> ex post evaluation: a retrospective analysis, a review. Sometimes this ex post evaluation is explicitly stated at the launch</w:t>
      </w:r>
      <w:r w:rsidR="005F1752">
        <w:rPr>
          <w:rFonts w:eastAsiaTheme="minorEastAsia"/>
          <w:lang w:val="en-GB" w:eastAsia="fr-FR"/>
        </w:rPr>
        <w:t>ing</w:t>
      </w:r>
      <w:r w:rsidR="00C93E8B" w:rsidRPr="00433F45">
        <w:rPr>
          <w:rFonts w:eastAsiaTheme="minorEastAsia"/>
          <w:lang w:val="en-GB" w:eastAsia="fr-FR"/>
        </w:rPr>
        <w:t xml:space="preserve"> of the </w:t>
      </w:r>
      <w:r w:rsidR="00CE18C6">
        <w:rPr>
          <w:rFonts w:eastAsiaTheme="minorEastAsia"/>
          <w:lang w:val="en-GB" w:eastAsia="fr-FR"/>
        </w:rPr>
        <w:t>policy</w:t>
      </w:r>
      <w:r w:rsidR="00C93E8B" w:rsidRPr="00433F45">
        <w:rPr>
          <w:rFonts w:eastAsiaTheme="minorEastAsia"/>
          <w:lang w:val="en-GB" w:eastAsia="fr-FR"/>
        </w:rPr>
        <w:t>.</w:t>
      </w:r>
    </w:p>
    <w:p w:rsidR="00C93E8B" w:rsidRDefault="00C93E8B" w:rsidP="009F1F0A">
      <w:pPr>
        <w:pStyle w:val="Bullet"/>
        <w:numPr>
          <w:ilvl w:val="0"/>
          <w:numId w:val="0"/>
        </w:numPr>
        <w:jc w:val="both"/>
      </w:pPr>
      <w:r>
        <w:t xml:space="preserve">Even though there are three different kinds </w:t>
      </w:r>
      <w:r w:rsidRPr="009F1F0A">
        <w:t>of evaluation</w:t>
      </w:r>
      <w:r>
        <w:t xml:space="preserve">, SAIs </w:t>
      </w:r>
      <w:r w:rsidR="00FF03DD">
        <w:t xml:space="preserve">and other </w:t>
      </w:r>
      <w:r w:rsidR="009C05C8">
        <w:t>entities</w:t>
      </w:r>
      <w:r w:rsidR="00FF03DD">
        <w:t xml:space="preserve"> </w:t>
      </w:r>
      <w:r>
        <w:t xml:space="preserve">which are mandated to conduct an evaluation </w:t>
      </w:r>
      <w:r w:rsidR="00551813">
        <w:t xml:space="preserve">perform </w:t>
      </w:r>
      <w:r>
        <w:t>it “ex post”</w:t>
      </w:r>
      <w:r w:rsidR="009151E5">
        <w:t xml:space="preserve"> or concomitantly</w:t>
      </w:r>
      <w:r>
        <w:t xml:space="preserve">, </w:t>
      </w:r>
      <w:r w:rsidR="006C675A">
        <w:t>which is to say</w:t>
      </w:r>
      <w:r>
        <w:t xml:space="preserve"> some years after the launch</w:t>
      </w:r>
      <w:r w:rsidR="005F1752">
        <w:t>ing</w:t>
      </w:r>
      <w:r>
        <w:t xml:space="preserve"> of </w:t>
      </w:r>
      <w:r w:rsidRPr="009F1F0A">
        <w:t>the policy</w:t>
      </w:r>
      <w:r>
        <w:t xml:space="preserve">. It is indeed </w:t>
      </w:r>
      <w:r w:rsidR="00E312E4">
        <w:t xml:space="preserve">preferable </w:t>
      </w:r>
      <w:r>
        <w:t>to wait at least</w:t>
      </w:r>
      <w:r w:rsidR="006C675A">
        <w:t xml:space="preserve"> for</w:t>
      </w:r>
      <w:r>
        <w:t xml:space="preserve"> two or three years after the launch</w:t>
      </w:r>
      <w:r w:rsidR="005F1752">
        <w:t>ing</w:t>
      </w:r>
      <w:r>
        <w:t xml:space="preserve"> of a </w:t>
      </w:r>
      <w:r w:rsidR="001E2BE3">
        <w:t>public policy</w:t>
      </w:r>
      <w:r>
        <w:t xml:space="preserve"> in order to have sufficient data and to avoid provisional results. Besides, th</w:t>
      </w:r>
      <w:r w:rsidR="006C675A">
        <w:t>is delay</w:t>
      </w:r>
      <w:r>
        <w:t xml:space="preserve"> is also essential to be able to assess long term and indirect effects which are critical components for </w:t>
      </w:r>
      <w:r w:rsidRPr="009F1F0A">
        <w:t>evaluation.</w:t>
      </w:r>
      <w:r>
        <w:t xml:space="preserve"> </w:t>
      </w:r>
    </w:p>
    <w:p w:rsidR="00C93E8B" w:rsidRDefault="00C93E8B" w:rsidP="00C93E8B">
      <w:pPr>
        <w:pStyle w:val="Bullet"/>
        <w:numPr>
          <w:ilvl w:val="0"/>
          <w:numId w:val="0"/>
        </w:numPr>
      </w:pPr>
    </w:p>
    <w:p w:rsidR="00C93E8B" w:rsidRDefault="00C93E8B" w:rsidP="009F1F0A">
      <w:pPr>
        <w:pStyle w:val="Bullet"/>
        <w:numPr>
          <w:ilvl w:val="0"/>
          <w:numId w:val="0"/>
        </w:numPr>
        <w:jc w:val="both"/>
      </w:pPr>
      <w:r>
        <w:t xml:space="preserve">It is thus preferable to evaluate a long-standing policy rather than a recent policy, recently voted or implemented, or whose main characteristics have been recently amended, </w:t>
      </w:r>
      <w:r w:rsidR="0011077B">
        <w:t>s</w:t>
      </w:r>
      <w:r w:rsidR="0011077B" w:rsidRPr="0011077B">
        <w:t xml:space="preserve">ince it is likely </w:t>
      </w:r>
      <w:r w:rsidR="006C675A">
        <w:t>not to</w:t>
      </w:r>
      <w:r w:rsidR="001E4FAA">
        <w:t xml:space="preserve"> </w:t>
      </w:r>
      <w:r w:rsidR="0011077B" w:rsidRPr="0011077B">
        <w:t>have been</w:t>
      </w:r>
      <w:r w:rsidR="006C675A">
        <w:t xml:space="preserve"> given</w:t>
      </w:r>
      <w:r w:rsidR="0011077B" w:rsidRPr="0011077B">
        <w:t xml:space="preserve"> sufficient time to arrive at a stage where anything but immediate effects may have</w:t>
      </w:r>
      <w:r w:rsidR="006C675A">
        <w:t xml:space="preserve"> appeared.</w:t>
      </w:r>
      <w:r>
        <w:t xml:space="preserve"> </w:t>
      </w:r>
    </w:p>
    <w:p w:rsidR="00C93E8B" w:rsidRDefault="00C93E8B" w:rsidP="009F1F0A">
      <w:pPr>
        <w:pStyle w:val="Bullet"/>
        <w:numPr>
          <w:ilvl w:val="0"/>
          <w:numId w:val="0"/>
        </w:numPr>
        <w:jc w:val="both"/>
      </w:pPr>
    </w:p>
    <w:p w:rsidR="00701B05" w:rsidRDefault="00C93E8B" w:rsidP="009F1F0A">
      <w:pPr>
        <w:pStyle w:val="Bullet"/>
        <w:numPr>
          <w:ilvl w:val="0"/>
          <w:numId w:val="0"/>
        </w:numPr>
        <w:jc w:val="both"/>
      </w:pPr>
      <w:r>
        <w:t xml:space="preserve">Leaving a certain period of time to public policy makes it </w:t>
      </w:r>
      <w:r w:rsidRPr="00CE2B23">
        <w:t>obviously e</w:t>
      </w:r>
      <w:r>
        <w:t xml:space="preserve">asier to define a “state of the world without this policy” (also known as “counterfactual </w:t>
      </w:r>
      <w:r w:rsidR="006A0420">
        <w:t>experiment</w:t>
      </w:r>
      <w:r w:rsidR="00DB3C9B">
        <w:t>”</w:t>
      </w:r>
      <w:r w:rsidR="0019739A">
        <w:t>)</w:t>
      </w:r>
      <w:r w:rsidR="00DB3C9B">
        <w:t xml:space="preserve"> </w:t>
      </w:r>
      <w:r>
        <w:t>and to compare it with the actual state in order to deduce the effects of the policy which was implemented</w:t>
      </w:r>
      <w:r w:rsidR="005F1752">
        <w:t xml:space="preserve"> (</w:t>
      </w:r>
      <w:r w:rsidR="00711C5B">
        <w:t>refer to</w:t>
      </w:r>
      <w:r w:rsidR="005F1752">
        <w:t xml:space="preserve"> 5.3.d)</w:t>
      </w:r>
      <w:r>
        <w:t>.</w:t>
      </w:r>
    </w:p>
    <w:p w:rsidR="00E57EE7" w:rsidRDefault="00E57EE7" w:rsidP="009F1F0A">
      <w:pPr>
        <w:pStyle w:val="Bullet"/>
        <w:numPr>
          <w:ilvl w:val="0"/>
          <w:numId w:val="0"/>
        </w:numPr>
        <w:jc w:val="both"/>
      </w:pPr>
    </w:p>
    <w:p w:rsidR="00C61F7E" w:rsidRPr="00701B05" w:rsidRDefault="00C61F7E" w:rsidP="00C63CEB">
      <w:pPr>
        <w:ind w:left="0"/>
        <w:rPr>
          <w:lang w:val="en-US" w:eastAsia="zh-CN"/>
        </w:rPr>
      </w:pPr>
    </w:p>
    <w:p w:rsidR="00C61F7E" w:rsidRDefault="00C61F7E" w:rsidP="00C61F7E">
      <w:pPr>
        <w:pStyle w:val="Titre2"/>
      </w:pPr>
      <w:r>
        <w:lastRenderedPageBreak/>
        <w:t xml:space="preserve">4.2. Project Building with the Stakeholders </w:t>
      </w:r>
    </w:p>
    <w:p w:rsidR="00C61F7E" w:rsidRPr="00701B05" w:rsidRDefault="00C61F7E" w:rsidP="00C61F7E">
      <w:pPr>
        <w:rPr>
          <w:lang w:val="en-US" w:eastAsia="zh-CN"/>
        </w:rPr>
      </w:pPr>
    </w:p>
    <w:p w:rsidR="00DB3C9B" w:rsidRDefault="009F1F0A" w:rsidP="005872DE">
      <w:pPr>
        <w:pStyle w:val="Bullet"/>
        <w:numPr>
          <w:ilvl w:val="0"/>
          <w:numId w:val="0"/>
        </w:numPr>
        <w:jc w:val="both"/>
      </w:pPr>
      <w:r>
        <w:t xml:space="preserve">The evaluation of public </w:t>
      </w:r>
      <w:r w:rsidRPr="002A3E51">
        <w:t>policies</w:t>
      </w:r>
      <w:r w:rsidR="00DB3C9B" w:rsidRPr="00007A41">
        <w:t xml:space="preserve"> is</w:t>
      </w:r>
      <w:r w:rsidR="00DB3C9B">
        <w:t xml:space="preserve"> a specific process notably in that it relies on </w:t>
      </w:r>
      <w:r w:rsidR="00FB3605">
        <w:t>cooperation</w:t>
      </w:r>
      <w:r w:rsidR="00DB3C9B">
        <w:t xml:space="preserve">, </w:t>
      </w:r>
      <w:r w:rsidR="00E312E4">
        <w:t xml:space="preserve">sometimes </w:t>
      </w:r>
      <w:r w:rsidR="00DB3C9B">
        <w:t>a co-construction of the approach with stakeholders who are actors in the policy</w:t>
      </w:r>
      <w:r w:rsidR="00FF03DD">
        <w:t xml:space="preserve">, </w:t>
      </w:r>
      <w:r w:rsidR="00DB3C9B">
        <w:t xml:space="preserve">or who are direct or indirect beneficiaries of the actions evaluated, or who simply are affected by this policy. </w:t>
      </w:r>
    </w:p>
    <w:p w:rsidR="00DB3C9B" w:rsidRDefault="00DB3C9B" w:rsidP="005872DE">
      <w:pPr>
        <w:pStyle w:val="Bullet"/>
        <w:numPr>
          <w:ilvl w:val="0"/>
          <w:numId w:val="0"/>
        </w:numPr>
        <w:jc w:val="both"/>
      </w:pPr>
    </w:p>
    <w:p w:rsidR="00DB3C9B" w:rsidRDefault="00DB3C9B" w:rsidP="005872DE">
      <w:pPr>
        <w:pStyle w:val="Bullet"/>
        <w:numPr>
          <w:ilvl w:val="0"/>
          <w:numId w:val="0"/>
        </w:numPr>
        <w:jc w:val="both"/>
      </w:pPr>
      <w:r>
        <w:t xml:space="preserve">The association of stakeholders is also specific in the sense that what is sought does not </w:t>
      </w:r>
      <w:r w:rsidR="0077013B">
        <w:t xml:space="preserve">only </w:t>
      </w:r>
      <w:r>
        <w:t>consist in correcting administrative dysfunctions but rather in improving a policy.</w:t>
      </w:r>
    </w:p>
    <w:p w:rsidR="00DB3C9B" w:rsidRDefault="00DB3C9B" w:rsidP="00DB3C9B">
      <w:pPr>
        <w:pStyle w:val="Bullet"/>
        <w:numPr>
          <w:ilvl w:val="0"/>
          <w:numId w:val="0"/>
        </w:numPr>
      </w:pPr>
    </w:p>
    <w:p w:rsidR="00DB3C9B" w:rsidRDefault="00636A63" w:rsidP="00DE25B3">
      <w:pPr>
        <w:pStyle w:val="Bullet"/>
        <w:numPr>
          <w:ilvl w:val="0"/>
          <w:numId w:val="0"/>
        </w:numPr>
        <w:ind w:left="1126" w:hanging="1126"/>
        <w:jc w:val="both"/>
      </w:pPr>
      <w:r>
        <w:tab/>
      </w:r>
      <w:r w:rsidR="00DB3C9B">
        <w:t>-</w:t>
      </w:r>
      <w:r w:rsidR="00DE25B3">
        <w:tab/>
      </w:r>
      <w:r w:rsidR="00DB3C9B">
        <w:t xml:space="preserve">Actors in the policy evaluated are the </w:t>
      </w:r>
      <w:r w:rsidR="00551813">
        <w:t xml:space="preserve">administrative </w:t>
      </w:r>
      <w:r w:rsidR="009C05C8">
        <w:t>entities</w:t>
      </w:r>
      <w:r w:rsidR="00DB3C9B">
        <w:t xml:space="preserve"> who have decided on and</w:t>
      </w:r>
      <w:r w:rsidR="00DE25B3">
        <w:t xml:space="preserve"> </w:t>
      </w:r>
      <w:r w:rsidR="00DB3C9B">
        <w:t>implemented said policy.</w:t>
      </w:r>
    </w:p>
    <w:p w:rsidR="00DB3C9B" w:rsidRDefault="00DB3C9B" w:rsidP="00DE25B3">
      <w:pPr>
        <w:pStyle w:val="Bullet"/>
        <w:numPr>
          <w:ilvl w:val="0"/>
          <w:numId w:val="0"/>
        </w:numPr>
        <w:ind w:left="1126"/>
        <w:jc w:val="both"/>
      </w:pPr>
      <w:r>
        <w:t xml:space="preserve">Administrative authorities responsible for the policy </w:t>
      </w:r>
      <w:r w:rsidR="007663E9">
        <w:t>are</w:t>
      </w:r>
      <w:r>
        <w:t xml:space="preserve"> always included as stakeholders, either on a local or national level. </w:t>
      </w:r>
      <w:r w:rsidR="00A21200">
        <w:t xml:space="preserve"> T</w:t>
      </w:r>
      <w:r>
        <w:t xml:space="preserve">hese authorities usually fall within the supervisory competence of </w:t>
      </w:r>
      <w:r w:rsidR="00FF03DD">
        <w:t>SAIs or inspection and internal audit offices</w:t>
      </w:r>
      <w:r>
        <w:t xml:space="preserve">. </w:t>
      </w:r>
      <w:r w:rsidR="007663E9">
        <w:t>It</w:t>
      </w:r>
      <w:r>
        <w:t xml:space="preserve"> is important that the evaluation</w:t>
      </w:r>
      <w:r w:rsidR="009F1F0A">
        <w:t xml:space="preserve"> </w:t>
      </w:r>
      <w:r w:rsidRPr="00521C0F">
        <w:t>team</w:t>
      </w:r>
      <w:r>
        <w:t xml:space="preserve"> develop a new relationship with them, a relationship that differs from that which exists in the auditing </w:t>
      </w:r>
      <w:r w:rsidR="007663E9">
        <w:t>field:</w:t>
      </w:r>
      <w:r>
        <w:t xml:space="preserve"> the relationship </w:t>
      </w:r>
      <w:r w:rsidR="00B86C11">
        <w:t>should</w:t>
      </w:r>
      <w:r>
        <w:t xml:space="preserve"> </w:t>
      </w:r>
      <w:r w:rsidR="007663E9">
        <w:t>be based</w:t>
      </w:r>
      <w:r>
        <w:t xml:space="preserve"> on reciprocal trust and co-construction (i.e. working together to achieve a common </w:t>
      </w:r>
      <w:r w:rsidR="007663E9">
        <w:t>objective</w:t>
      </w:r>
      <w:r w:rsidR="00E57EE7">
        <w:t>:</w:t>
      </w:r>
      <w:r>
        <w:t xml:space="preserve"> to provide responses to </w:t>
      </w:r>
      <w:r w:rsidR="006A0420">
        <w:t xml:space="preserve">specific </w:t>
      </w:r>
      <w:r>
        <w:t xml:space="preserve">evaluation questions). </w:t>
      </w:r>
    </w:p>
    <w:p w:rsidR="00DB3C9B" w:rsidRPr="00521C0F" w:rsidRDefault="00DB3C9B" w:rsidP="00DE25B3">
      <w:pPr>
        <w:pStyle w:val="Bullet"/>
        <w:numPr>
          <w:ilvl w:val="0"/>
          <w:numId w:val="0"/>
        </w:numPr>
        <w:ind w:left="1126"/>
        <w:jc w:val="both"/>
      </w:pPr>
      <w:r>
        <w:t xml:space="preserve">It should be stressed that the assessment provided on the </w:t>
      </w:r>
      <w:r w:rsidR="00EA6644">
        <w:t>utility</w:t>
      </w:r>
      <w:r>
        <w:t xml:space="preserve"> of the policy is</w:t>
      </w:r>
      <w:r w:rsidR="0065291C">
        <w:t xml:space="preserve"> </w:t>
      </w:r>
      <w:r>
        <w:t xml:space="preserve">aimed more at the political authorities that have requested it than at the administrative authorities that implement it, and which must therefore not feel that they have been put in a difficult position by the </w:t>
      </w:r>
      <w:r w:rsidR="00483832">
        <w:t>questions</w:t>
      </w:r>
      <w:r>
        <w:t xml:space="preserve"> of </w:t>
      </w:r>
      <w:r w:rsidR="009F1F0A">
        <w:t xml:space="preserve">the </w:t>
      </w:r>
      <w:r w:rsidR="009F1F0A" w:rsidRPr="00521C0F">
        <w:t>evaluation</w:t>
      </w:r>
      <w:r w:rsidR="00C17C38">
        <w:t>.</w:t>
      </w:r>
      <w:r w:rsidR="009F1F0A" w:rsidRPr="00521C0F">
        <w:t xml:space="preserve"> </w:t>
      </w:r>
      <w:r w:rsidRPr="00521C0F">
        <w:t xml:space="preserve"> </w:t>
      </w:r>
    </w:p>
    <w:p w:rsidR="007663E9" w:rsidRPr="00521C0F" w:rsidRDefault="007663E9" w:rsidP="00DE25B3">
      <w:pPr>
        <w:pStyle w:val="Bullet"/>
        <w:numPr>
          <w:ilvl w:val="0"/>
          <w:numId w:val="0"/>
        </w:numPr>
        <w:ind w:left="1126"/>
        <w:jc w:val="both"/>
      </w:pPr>
    </w:p>
    <w:p w:rsidR="001D1C60" w:rsidRDefault="00DB3C9B" w:rsidP="00DE25B3">
      <w:pPr>
        <w:pStyle w:val="Bullet"/>
        <w:numPr>
          <w:ilvl w:val="0"/>
          <w:numId w:val="0"/>
        </w:numPr>
        <w:ind w:left="1126"/>
        <w:jc w:val="both"/>
      </w:pPr>
      <w:r w:rsidRPr="00521C0F">
        <w:t xml:space="preserve">To earn and retain this trust, </w:t>
      </w:r>
      <w:r w:rsidR="0077013B">
        <w:t>it is</w:t>
      </w:r>
      <w:r w:rsidRPr="00521C0F">
        <w:t xml:space="preserve"> </w:t>
      </w:r>
      <w:r w:rsidR="0077013B">
        <w:t xml:space="preserve">preferable to </w:t>
      </w:r>
      <w:r w:rsidRPr="00521C0F">
        <w:t>ensure that while the evaluation also highlights administrative dysfunctions and secondary irregularities, the</w:t>
      </w:r>
      <w:r>
        <w:t xml:space="preserve"> SAI does not focus on revealing these with the same intent as it would in the course of an audit</w:t>
      </w:r>
      <w:r w:rsidR="001D1C60">
        <w:t>.</w:t>
      </w:r>
      <w:r w:rsidR="00485693">
        <w:t xml:space="preserve"> However, earning this trust must not affect the independence of the SAI.  </w:t>
      </w:r>
    </w:p>
    <w:p w:rsidR="00DB3C9B" w:rsidRDefault="00DB3C9B" w:rsidP="007663E9">
      <w:pPr>
        <w:pStyle w:val="Bullet"/>
        <w:numPr>
          <w:ilvl w:val="0"/>
          <w:numId w:val="0"/>
        </w:numPr>
        <w:ind w:left="1126"/>
      </w:pPr>
    </w:p>
    <w:p w:rsidR="00DB3C9B" w:rsidRDefault="00636A63" w:rsidP="00C77761">
      <w:pPr>
        <w:pStyle w:val="Bullet"/>
        <w:numPr>
          <w:ilvl w:val="0"/>
          <w:numId w:val="0"/>
        </w:numPr>
        <w:ind w:left="1126" w:hanging="1126"/>
        <w:jc w:val="both"/>
      </w:pPr>
      <w:r>
        <w:tab/>
      </w:r>
      <w:r w:rsidR="00DB3C9B">
        <w:t>-</w:t>
      </w:r>
      <w:r w:rsidR="00DB3C9B">
        <w:tab/>
        <w:t xml:space="preserve">Elected local </w:t>
      </w:r>
      <w:r w:rsidR="007663E9">
        <w:t>representatives:</w:t>
      </w:r>
      <w:r w:rsidR="00DB3C9B">
        <w:t xml:space="preserve"> </w:t>
      </w:r>
      <w:r w:rsidR="007663E9">
        <w:t>they may</w:t>
      </w:r>
      <w:r w:rsidR="00DB3C9B">
        <w:t xml:space="preserve"> also be considered as stakeholders when the</w:t>
      </w:r>
      <w:r w:rsidR="001D1C60">
        <w:t xml:space="preserve"> </w:t>
      </w:r>
      <w:r w:rsidR="00DB3C9B">
        <w:t xml:space="preserve">policy evaluated brings a contribution from regional or local autonomous </w:t>
      </w:r>
      <w:r w:rsidR="009C05C8">
        <w:t>entities</w:t>
      </w:r>
      <w:r w:rsidR="00DB3C9B">
        <w:t xml:space="preserve"> into play.</w:t>
      </w:r>
    </w:p>
    <w:p w:rsidR="00DB3C9B" w:rsidRDefault="00DB3C9B" w:rsidP="007663E9">
      <w:pPr>
        <w:pStyle w:val="Bullet"/>
        <w:numPr>
          <w:ilvl w:val="0"/>
          <w:numId w:val="0"/>
        </w:numPr>
      </w:pPr>
    </w:p>
    <w:p w:rsidR="00DB3C9B" w:rsidRDefault="00DB3C9B" w:rsidP="00C77761">
      <w:pPr>
        <w:pStyle w:val="Bullet"/>
        <w:numPr>
          <w:ilvl w:val="0"/>
          <w:numId w:val="11"/>
        </w:numPr>
        <w:jc w:val="both"/>
      </w:pPr>
      <w:r>
        <w:t xml:space="preserve">The </w:t>
      </w:r>
      <w:r w:rsidR="007663E9">
        <w:t>legislator</w:t>
      </w:r>
      <w:r>
        <w:t xml:space="preserve"> may sometimes be considered as a stakeholder if for instance Parliament has voted for provisions that provide the foundations or framework for the public policy being evaluated, and a fortiori when these provisions have instituted a compulsory mechanism for </w:t>
      </w:r>
      <w:r w:rsidRPr="00C77761">
        <w:t>the evaluation</w:t>
      </w:r>
      <w:r>
        <w:t xml:space="preserve"> of actions undertaken. </w:t>
      </w:r>
    </w:p>
    <w:p w:rsidR="007663E9" w:rsidRDefault="007663E9" w:rsidP="007663E9">
      <w:pPr>
        <w:pStyle w:val="Bullet"/>
        <w:numPr>
          <w:ilvl w:val="0"/>
          <w:numId w:val="0"/>
        </w:numPr>
        <w:ind w:left="1126"/>
      </w:pPr>
    </w:p>
    <w:p w:rsidR="00DB3C9B" w:rsidRPr="00521C0F" w:rsidRDefault="00DB3C9B" w:rsidP="00DE25B3">
      <w:pPr>
        <w:pStyle w:val="Bullet"/>
        <w:numPr>
          <w:ilvl w:val="0"/>
          <w:numId w:val="0"/>
        </w:numPr>
        <w:ind w:left="1126"/>
        <w:jc w:val="both"/>
      </w:pPr>
      <w:r>
        <w:t xml:space="preserve">But this question is quite controversial because Parliament is a political authority and the recipient of the </w:t>
      </w:r>
      <w:r w:rsidR="00FF03DD">
        <w:t xml:space="preserve">public policy </w:t>
      </w:r>
      <w:r>
        <w:t xml:space="preserve">evaluation: </w:t>
      </w:r>
      <w:r w:rsidR="00C17C38">
        <w:t>this combination of</w:t>
      </w:r>
      <w:r>
        <w:t xml:space="preserve"> statuses </w:t>
      </w:r>
      <w:r w:rsidR="00EF2600">
        <w:t>might</w:t>
      </w:r>
      <w:r>
        <w:t xml:space="preserve"> jeopardize the independence of </w:t>
      </w:r>
      <w:r w:rsidR="00E57EE7">
        <w:t>the evaluation</w:t>
      </w:r>
      <w:r w:rsidRPr="00521C0F">
        <w:t xml:space="preserve"> process. Besides, that </w:t>
      </w:r>
      <w:r w:rsidR="00EF2600">
        <w:t>might</w:t>
      </w:r>
      <w:r w:rsidRPr="00521C0F">
        <w:t xml:space="preserve"> lead to an almost systematic inclusion of the Parliament in the stakeholders, which may be difficult to understand (a stakeholder is </w:t>
      </w:r>
      <w:r w:rsidR="00C17C38">
        <w:t>involved</w:t>
      </w:r>
      <w:r w:rsidR="00E55070">
        <w:t xml:space="preserve"> in</w:t>
      </w:r>
      <w:r w:rsidRPr="00521C0F">
        <w:t xml:space="preserve"> the</w:t>
      </w:r>
      <w:r w:rsidR="00E55070">
        <w:t xml:space="preserve"> implemented</w:t>
      </w:r>
      <w:r w:rsidRPr="00521C0F">
        <w:t xml:space="preserve"> policy </w:t>
      </w:r>
      <w:r w:rsidR="00E55070">
        <w:t>but</w:t>
      </w:r>
      <w:r w:rsidRPr="00521C0F">
        <w:t xml:space="preserve"> not </w:t>
      </w:r>
      <w:r w:rsidR="00E55070">
        <w:t>in</w:t>
      </w:r>
      <w:r w:rsidRPr="00521C0F">
        <w:t xml:space="preserve"> all public </w:t>
      </w:r>
      <w:r w:rsidRPr="002A3E51">
        <w:t>policies in</w:t>
      </w:r>
      <w:r w:rsidRPr="00521C0F">
        <w:t xml:space="preserve"> general) an</w:t>
      </w:r>
      <w:r w:rsidR="007663E9" w:rsidRPr="00521C0F">
        <w:t>d</w:t>
      </w:r>
      <w:r w:rsidRPr="00521C0F">
        <w:t xml:space="preserve"> to put into effect (how will be the representatives of the Parliament chosen?)</w:t>
      </w:r>
      <w:r w:rsidR="001D1C60" w:rsidRPr="00521C0F">
        <w:t>.</w:t>
      </w:r>
      <w:r w:rsidRPr="00521C0F">
        <w:t xml:space="preserve">That is the reason why some SAIs </w:t>
      </w:r>
      <w:r w:rsidR="00FF03DD">
        <w:t xml:space="preserve">or other </w:t>
      </w:r>
      <w:r w:rsidR="009C05C8">
        <w:t>entities</w:t>
      </w:r>
      <w:r w:rsidR="00FF03DD">
        <w:t xml:space="preserve"> in charge of public </w:t>
      </w:r>
      <w:r w:rsidR="00FF03DD" w:rsidRPr="002A3E51">
        <w:t>policies</w:t>
      </w:r>
      <w:r w:rsidR="00FF03DD">
        <w:t xml:space="preserve"> evaluations </w:t>
      </w:r>
      <w:r w:rsidRPr="00521C0F">
        <w:t>never include the Parliament within the stakeholders</w:t>
      </w:r>
      <w:r w:rsidR="008447A2">
        <w:rPr>
          <w:rStyle w:val="Appelnotedebasdep"/>
        </w:rPr>
        <w:footnoteReference w:id="7"/>
      </w:r>
      <w:r w:rsidRPr="00521C0F">
        <w:t>.</w:t>
      </w:r>
    </w:p>
    <w:p w:rsidR="007663E9" w:rsidRPr="00521C0F" w:rsidRDefault="007663E9" w:rsidP="007663E9">
      <w:pPr>
        <w:pStyle w:val="Bullet"/>
        <w:numPr>
          <w:ilvl w:val="0"/>
          <w:numId w:val="0"/>
        </w:numPr>
        <w:ind w:left="1126"/>
      </w:pPr>
    </w:p>
    <w:p w:rsidR="00DB3C9B" w:rsidRPr="00521C0F" w:rsidRDefault="00DB3C9B" w:rsidP="00C77761">
      <w:pPr>
        <w:pStyle w:val="Bullet"/>
        <w:numPr>
          <w:ilvl w:val="0"/>
          <w:numId w:val="11"/>
        </w:numPr>
        <w:jc w:val="both"/>
      </w:pPr>
      <w:r w:rsidRPr="00521C0F">
        <w:t xml:space="preserve">The other stakeholders are private </w:t>
      </w:r>
      <w:r w:rsidR="009C05C8">
        <w:t>entities</w:t>
      </w:r>
      <w:r w:rsidRPr="00521C0F">
        <w:t xml:space="preserve"> (NGOs, businesses, professional </w:t>
      </w:r>
      <w:r w:rsidR="009C05C8">
        <w:t>entities</w:t>
      </w:r>
      <w:r w:rsidR="001D1C60" w:rsidRPr="00521C0F">
        <w:t>, trade</w:t>
      </w:r>
      <w:r w:rsidRPr="00521C0F">
        <w:t xml:space="preserve"> unions, etc.) interested in </w:t>
      </w:r>
      <w:r w:rsidR="00FA0A7C">
        <w:t xml:space="preserve">the implementation </w:t>
      </w:r>
      <w:r w:rsidR="002767B0">
        <w:t xml:space="preserve">of </w:t>
      </w:r>
      <w:r w:rsidR="002767B0" w:rsidRPr="00521C0F">
        <w:t>the</w:t>
      </w:r>
      <w:r w:rsidRPr="00521C0F">
        <w:t xml:space="preserve"> policy and </w:t>
      </w:r>
      <w:r w:rsidR="00C77761" w:rsidRPr="00521C0F">
        <w:t xml:space="preserve">representatives </w:t>
      </w:r>
      <w:r w:rsidRPr="00521C0F">
        <w:t xml:space="preserve">of the beneficiaries of the </w:t>
      </w:r>
      <w:r w:rsidR="00E55070">
        <w:t>evaluated policy</w:t>
      </w:r>
      <w:r w:rsidRPr="00521C0F">
        <w:t xml:space="preserve">. </w:t>
      </w:r>
    </w:p>
    <w:p w:rsidR="00DE25B3" w:rsidRPr="00521C0F" w:rsidRDefault="00DE25B3" w:rsidP="00C77761">
      <w:pPr>
        <w:pStyle w:val="Bullet"/>
        <w:numPr>
          <w:ilvl w:val="0"/>
          <w:numId w:val="0"/>
        </w:numPr>
        <w:ind w:left="1126"/>
        <w:jc w:val="both"/>
      </w:pPr>
    </w:p>
    <w:p w:rsidR="00DB3C9B" w:rsidRDefault="00DB3C9B" w:rsidP="00C77761">
      <w:pPr>
        <w:pStyle w:val="Bullet"/>
        <w:numPr>
          <w:ilvl w:val="0"/>
          <w:numId w:val="0"/>
        </w:numPr>
        <w:ind w:left="1126"/>
        <w:jc w:val="both"/>
      </w:pPr>
      <w:r w:rsidRPr="00521C0F">
        <w:t>Creating the list of stakeholders is a sensitive part of the evaluation</w:t>
      </w:r>
      <w:r w:rsidR="004C3868" w:rsidRPr="00521C0F">
        <w:t xml:space="preserve"> </w:t>
      </w:r>
      <w:r>
        <w:t xml:space="preserve">process. Only rarely do these stakeholders come under the supervisory competence of the </w:t>
      </w:r>
      <w:r w:rsidR="009C05C8">
        <w:t>entity</w:t>
      </w:r>
      <w:r w:rsidR="00FF03DD">
        <w:t xml:space="preserve"> in charge of the public policy evaluation</w:t>
      </w:r>
      <w:r w:rsidR="000E3C2E">
        <w:t>; and</w:t>
      </w:r>
      <w:r>
        <w:t xml:space="preserve">, in general, </w:t>
      </w:r>
      <w:r w:rsidR="00636A63">
        <w:t>they are</w:t>
      </w:r>
      <w:r>
        <w:t xml:space="preserve"> not accustomed to working with the </w:t>
      </w:r>
      <w:r w:rsidR="009C05C8">
        <w:t>entity</w:t>
      </w:r>
      <w:r w:rsidR="00FF03DD">
        <w:t xml:space="preserve"> in charge of the evaluation</w:t>
      </w:r>
      <w:r>
        <w:t xml:space="preserve"> and are under no obligation to participate in its activities. Therefore, it is important to ensure that these stakeholders understand that it is in their interest to have a constructive involvement in the </w:t>
      </w:r>
      <w:r w:rsidRPr="00521C0F">
        <w:t>evaluation</w:t>
      </w:r>
      <w:r w:rsidR="004C3868" w:rsidRPr="00521C0F">
        <w:t xml:space="preserve"> </w:t>
      </w:r>
      <w:r w:rsidRPr="00521C0F">
        <w:t xml:space="preserve">and to establish an atmosphere of trust in </w:t>
      </w:r>
      <w:r w:rsidR="00E55070">
        <w:t xml:space="preserve">their </w:t>
      </w:r>
      <w:r w:rsidRPr="00521C0F">
        <w:t>dealings with them.</w:t>
      </w:r>
      <w:r>
        <w:t xml:space="preserve"> </w:t>
      </w:r>
    </w:p>
    <w:p w:rsidR="000E3C2E" w:rsidRDefault="000E3C2E" w:rsidP="00C77761">
      <w:pPr>
        <w:pStyle w:val="Bullet"/>
        <w:numPr>
          <w:ilvl w:val="0"/>
          <w:numId w:val="0"/>
        </w:numPr>
        <w:ind w:left="1126"/>
        <w:jc w:val="both"/>
      </w:pPr>
    </w:p>
    <w:p w:rsidR="00DB3C9B" w:rsidRDefault="00DB3C9B" w:rsidP="00C77761">
      <w:pPr>
        <w:pStyle w:val="Bullet"/>
        <w:numPr>
          <w:ilvl w:val="0"/>
          <w:numId w:val="0"/>
        </w:numPr>
        <w:jc w:val="both"/>
      </w:pPr>
      <w:r>
        <w:t xml:space="preserve">Two pitfalls </w:t>
      </w:r>
      <w:r w:rsidR="0077013B">
        <w:t xml:space="preserve">should </w:t>
      </w:r>
      <w:r>
        <w:t xml:space="preserve">be avoided: the list of stakeholders </w:t>
      </w:r>
      <w:r w:rsidR="00B86C11">
        <w:t>should</w:t>
      </w:r>
      <w:r>
        <w:t xml:space="preserve"> not contain any major omissions (parties inappropriately excluded may undermine the scope of conclusions of </w:t>
      </w:r>
      <w:r w:rsidRPr="004C3868">
        <w:t>the evaluation</w:t>
      </w:r>
      <w:r>
        <w:t xml:space="preserve"> and the chances of putting them into effect and, above all, may lead to a partial view of the policy), but </w:t>
      </w:r>
      <w:r w:rsidR="003A501B">
        <w:t>should</w:t>
      </w:r>
      <w:r>
        <w:t xml:space="preserve"> not be too long (otherwise there is a risk for the process to become too unwieldy and impossible to manage). </w:t>
      </w:r>
    </w:p>
    <w:p w:rsidR="00DB3C9B" w:rsidRDefault="00DB3C9B" w:rsidP="000E3C2E">
      <w:pPr>
        <w:pStyle w:val="Bullet"/>
        <w:numPr>
          <w:ilvl w:val="0"/>
          <w:numId w:val="0"/>
        </w:numPr>
      </w:pPr>
    </w:p>
    <w:p w:rsidR="00DB3C9B" w:rsidRPr="00521C0F" w:rsidRDefault="00DB3C9B" w:rsidP="004C3868">
      <w:pPr>
        <w:pStyle w:val="Bullet"/>
        <w:numPr>
          <w:ilvl w:val="0"/>
          <w:numId w:val="0"/>
        </w:numPr>
        <w:jc w:val="both"/>
      </w:pPr>
      <w:r>
        <w:t>Unlike most performance audits, the association of stakeholders is a key point of</w:t>
      </w:r>
      <w:r w:rsidR="004C3868">
        <w:t xml:space="preserve"> the</w:t>
      </w:r>
      <w:r>
        <w:t xml:space="preserve"> evaluation</w:t>
      </w:r>
      <w:r w:rsidR="004C3868">
        <w:t xml:space="preserve"> of public </w:t>
      </w:r>
      <w:r w:rsidR="004C3868" w:rsidRPr="002A3E51">
        <w:t>policies</w:t>
      </w:r>
      <w:r w:rsidRPr="002A3E51">
        <w:t xml:space="preserve"> because</w:t>
      </w:r>
      <w:r>
        <w:t xml:space="preserve"> representatives of the stakeholders will accompany the </w:t>
      </w:r>
      <w:r w:rsidR="009C05C8">
        <w:t>entity</w:t>
      </w:r>
      <w:r w:rsidR="00FF03DD">
        <w:t xml:space="preserve"> in charge of the public policy evaluation</w:t>
      </w:r>
      <w:r>
        <w:t xml:space="preserve"> throughout the process evaluation. They must adopt a constructive attitude towards the </w:t>
      </w:r>
      <w:r w:rsidRPr="004C3868">
        <w:t>evaluation process</w:t>
      </w:r>
      <w:r>
        <w:t xml:space="preserve">, as the </w:t>
      </w:r>
      <w:r w:rsidR="00FF03DD">
        <w:t xml:space="preserve">main </w:t>
      </w:r>
      <w:r>
        <w:t xml:space="preserve">purpose of </w:t>
      </w:r>
      <w:r w:rsidR="004C3868">
        <w:t xml:space="preserve">the </w:t>
      </w:r>
      <w:r w:rsidRPr="00521C0F">
        <w:t>evaluation</w:t>
      </w:r>
      <w:r w:rsidR="004C3868" w:rsidRPr="00521C0F">
        <w:t xml:space="preserve"> </w:t>
      </w:r>
      <w:r w:rsidRPr="00521C0F">
        <w:t xml:space="preserve">is not </w:t>
      </w:r>
      <w:r w:rsidR="000D4731">
        <w:t xml:space="preserve">mainly </w:t>
      </w:r>
      <w:r w:rsidRPr="00521C0F">
        <w:t>to reveal and to correct dysfunctions, but to help decision makers to respond</w:t>
      </w:r>
      <w:r w:rsidR="00BD205B">
        <w:t xml:space="preserve"> better</w:t>
      </w:r>
      <w:r w:rsidRPr="00521C0F">
        <w:t xml:space="preserve"> to social or political needs. </w:t>
      </w:r>
    </w:p>
    <w:p w:rsidR="000E3C2E" w:rsidRPr="00521C0F" w:rsidRDefault="000E3C2E" w:rsidP="000E3C2E">
      <w:pPr>
        <w:pStyle w:val="Bullet"/>
        <w:numPr>
          <w:ilvl w:val="0"/>
          <w:numId w:val="0"/>
        </w:numPr>
      </w:pPr>
    </w:p>
    <w:p w:rsidR="00DB3C9B" w:rsidRPr="00521C0F" w:rsidRDefault="00DB3C9B" w:rsidP="004C3868">
      <w:pPr>
        <w:pStyle w:val="Bullet"/>
        <w:numPr>
          <w:ilvl w:val="0"/>
          <w:numId w:val="0"/>
        </w:numPr>
        <w:jc w:val="both"/>
      </w:pPr>
      <w:r w:rsidRPr="00521C0F">
        <w:t xml:space="preserve">The stakeholders </w:t>
      </w:r>
      <w:r w:rsidR="0077013B">
        <w:t>could</w:t>
      </w:r>
      <w:r w:rsidR="0077013B" w:rsidRPr="00521C0F">
        <w:t xml:space="preserve"> </w:t>
      </w:r>
      <w:r w:rsidR="000E3C2E" w:rsidRPr="00521C0F">
        <w:t>therefore:</w:t>
      </w:r>
    </w:p>
    <w:p w:rsidR="00636A63" w:rsidRPr="00521C0F" w:rsidRDefault="00636A63" w:rsidP="004C3868">
      <w:pPr>
        <w:pStyle w:val="Bullet"/>
        <w:numPr>
          <w:ilvl w:val="0"/>
          <w:numId w:val="0"/>
        </w:numPr>
        <w:jc w:val="both"/>
      </w:pPr>
    </w:p>
    <w:p w:rsidR="004A2FE5" w:rsidRDefault="00DB3C9B" w:rsidP="004C3868">
      <w:pPr>
        <w:pStyle w:val="Bullet"/>
        <w:numPr>
          <w:ilvl w:val="0"/>
          <w:numId w:val="0"/>
        </w:numPr>
        <w:ind w:left="1126"/>
        <w:jc w:val="both"/>
      </w:pPr>
      <w:r w:rsidRPr="00521C0F">
        <w:t>-</w:t>
      </w:r>
      <w:r w:rsidRPr="00521C0F">
        <w:tab/>
      </w:r>
      <w:r w:rsidR="004C3868" w:rsidRPr="00521C0F">
        <w:t>b</w:t>
      </w:r>
      <w:r w:rsidRPr="00521C0F">
        <w:t>e involved in the choice of the specific object of the evaluation</w:t>
      </w:r>
      <w:r w:rsidR="004C3868" w:rsidRPr="00521C0F">
        <w:t xml:space="preserve"> of public </w:t>
      </w:r>
      <w:r w:rsidR="004C3868" w:rsidRPr="002A3E51">
        <w:t>policies</w:t>
      </w:r>
      <w:r w:rsidRPr="00007A41">
        <w:t>,</w:t>
      </w:r>
      <w:r w:rsidRPr="00521C0F">
        <w:t xml:space="preserve"> the </w:t>
      </w:r>
      <w:r w:rsidR="004A2FE5">
        <w:t xml:space="preserve"> </w:t>
      </w:r>
    </w:p>
    <w:p w:rsidR="00DB3C9B" w:rsidRPr="00521C0F" w:rsidRDefault="004A2FE5" w:rsidP="004C3868">
      <w:pPr>
        <w:pStyle w:val="Bullet"/>
        <w:numPr>
          <w:ilvl w:val="0"/>
          <w:numId w:val="0"/>
        </w:numPr>
        <w:ind w:left="1126"/>
        <w:jc w:val="both"/>
      </w:pPr>
      <w:r>
        <w:t xml:space="preserve">   </w:t>
      </w:r>
      <w:proofErr w:type="gramStart"/>
      <w:r w:rsidR="00DB3C9B" w:rsidRPr="00521C0F">
        <w:t>timetable</w:t>
      </w:r>
      <w:proofErr w:type="gramEnd"/>
      <w:r w:rsidR="00DB3C9B" w:rsidRPr="00521C0F">
        <w:t xml:space="preserve">, </w:t>
      </w:r>
      <w:r w:rsidR="00636A63" w:rsidRPr="00521C0F">
        <w:t>and the</w:t>
      </w:r>
      <w:r w:rsidR="00DB3C9B" w:rsidRPr="00521C0F">
        <w:t xml:space="preserve"> methodology</w:t>
      </w:r>
      <w:r w:rsidR="004C3868" w:rsidRPr="00521C0F">
        <w:t>;</w:t>
      </w:r>
    </w:p>
    <w:p w:rsidR="00DB3C9B" w:rsidRPr="00521C0F" w:rsidRDefault="00DB3C9B" w:rsidP="004C3868">
      <w:pPr>
        <w:pStyle w:val="Bullet"/>
        <w:numPr>
          <w:ilvl w:val="0"/>
          <w:numId w:val="0"/>
        </w:numPr>
        <w:ind w:left="1126"/>
        <w:jc w:val="both"/>
      </w:pPr>
      <w:r w:rsidRPr="00521C0F">
        <w:t>-</w:t>
      </w:r>
      <w:r w:rsidRPr="00521C0F">
        <w:tab/>
      </w:r>
      <w:r w:rsidR="004C3868" w:rsidRPr="00521C0F">
        <w:t>b</w:t>
      </w:r>
      <w:r w:rsidRPr="00521C0F">
        <w:t>e active participants in the evaluation</w:t>
      </w:r>
      <w:r w:rsidR="004C3868" w:rsidRPr="00521C0F">
        <w:t>;</w:t>
      </w:r>
    </w:p>
    <w:p w:rsidR="00DB3C9B" w:rsidRPr="00521C0F" w:rsidRDefault="00DB3C9B" w:rsidP="004C3868">
      <w:pPr>
        <w:pStyle w:val="Bullet"/>
        <w:numPr>
          <w:ilvl w:val="0"/>
          <w:numId w:val="0"/>
        </w:numPr>
        <w:ind w:left="1126"/>
        <w:jc w:val="both"/>
      </w:pPr>
      <w:r w:rsidRPr="00521C0F">
        <w:t>-</w:t>
      </w:r>
      <w:r w:rsidRPr="00521C0F">
        <w:tab/>
      </w:r>
      <w:proofErr w:type="gramStart"/>
      <w:r w:rsidR="004C3868" w:rsidRPr="00521C0F">
        <w:t>b</w:t>
      </w:r>
      <w:r w:rsidRPr="00521C0F">
        <w:t>enefit</w:t>
      </w:r>
      <w:proofErr w:type="gramEnd"/>
      <w:r w:rsidRPr="00521C0F">
        <w:t xml:space="preserve"> from  interim or final </w:t>
      </w:r>
      <w:r w:rsidR="00100EBF">
        <w:t>report</w:t>
      </w:r>
      <w:r w:rsidR="00100EBF" w:rsidRPr="00521C0F">
        <w:t>s</w:t>
      </w:r>
      <w:r w:rsidR="004C3868" w:rsidRPr="00521C0F">
        <w:t>;</w:t>
      </w:r>
    </w:p>
    <w:p w:rsidR="00DB3C9B" w:rsidRPr="00521C0F" w:rsidRDefault="00DB3C9B" w:rsidP="004C3868">
      <w:pPr>
        <w:pStyle w:val="Bullet"/>
        <w:numPr>
          <w:ilvl w:val="0"/>
          <w:numId w:val="0"/>
        </w:numPr>
        <w:ind w:left="1126"/>
        <w:jc w:val="both"/>
      </w:pPr>
      <w:r w:rsidRPr="00521C0F">
        <w:t>-</w:t>
      </w:r>
      <w:r w:rsidRPr="00521C0F">
        <w:tab/>
      </w:r>
      <w:r w:rsidR="004C3868" w:rsidRPr="00521C0F">
        <w:t>h</w:t>
      </w:r>
      <w:r w:rsidRPr="00521C0F">
        <w:t>ave a role in the post-evaluation decision-making process.</w:t>
      </w:r>
    </w:p>
    <w:p w:rsidR="001D1C60" w:rsidRPr="00521C0F" w:rsidRDefault="001D1C60" w:rsidP="00636A63">
      <w:pPr>
        <w:pStyle w:val="Bullet"/>
        <w:numPr>
          <w:ilvl w:val="0"/>
          <w:numId w:val="0"/>
        </w:numPr>
      </w:pPr>
    </w:p>
    <w:p w:rsidR="00DB3C9B" w:rsidRDefault="00DB3C9B" w:rsidP="004C3868">
      <w:pPr>
        <w:pStyle w:val="Bullet"/>
        <w:numPr>
          <w:ilvl w:val="0"/>
          <w:numId w:val="0"/>
        </w:numPr>
        <w:jc w:val="both"/>
      </w:pPr>
      <w:r w:rsidRPr="00521C0F">
        <w:t xml:space="preserve">However it should be clear that, even if an interactive dialogue between the sponsor and the </w:t>
      </w:r>
      <w:r w:rsidR="009C05C8">
        <w:t>entity</w:t>
      </w:r>
      <w:r w:rsidRPr="00521C0F">
        <w:t xml:space="preserve"> conducting the evaluation</w:t>
      </w:r>
      <w:r w:rsidR="004C3868" w:rsidRPr="00521C0F">
        <w:t xml:space="preserve"> </w:t>
      </w:r>
      <w:r w:rsidRPr="00521C0F">
        <w:t>is fundamental for the process of evaluation, this communication sh</w:t>
      </w:r>
      <w:r w:rsidR="005D4040">
        <w:t>ould</w:t>
      </w:r>
      <w:r w:rsidRPr="00521C0F">
        <w:t xml:space="preserve"> not compromise the</w:t>
      </w:r>
      <w:r>
        <w:t xml:space="preserve"> independence and </w:t>
      </w:r>
      <w:r w:rsidR="00396B8C">
        <w:t>objectivity</w:t>
      </w:r>
      <w:r>
        <w:t xml:space="preserve"> of the </w:t>
      </w:r>
      <w:r w:rsidR="009C05C8">
        <w:t>entity</w:t>
      </w:r>
      <w:r w:rsidR="00396B8C">
        <w:t xml:space="preserve"> in charge of the public policy evaluation</w:t>
      </w:r>
      <w:r>
        <w:t xml:space="preserve">. </w:t>
      </w:r>
      <w:r w:rsidR="00BC4A48">
        <w:t>In the case of SAIs, i</w:t>
      </w:r>
      <w:r>
        <w:t xml:space="preserve">t is </w:t>
      </w:r>
      <w:r w:rsidR="00CE2B23">
        <w:t xml:space="preserve">mandatory </w:t>
      </w:r>
      <w:r>
        <w:t>that the</w:t>
      </w:r>
      <w:r w:rsidR="00BC4A48">
        <w:t>y</w:t>
      </w:r>
      <w:r>
        <w:t xml:space="preserve"> maintain </w:t>
      </w:r>
      <w:r w:rsidR="00BC4A48">
        <w:t>their</w:t>
      </w:r>
      <w:r>
        <w:t xml:space="preserve"> independence from political influence and </w:t>
      </w:r>
      <w:r w:rsidR="005D4040">
        <w:t>not be</w:t>
      </w:r>
      <w:r>
        <w:t xml:space="preserve"> responsive to wishes of particular political interests. This should be clarified from the very beginning of </w:t>
      </w:r>
      <w:r w:rsidRPr="004C3868">
        <w:t>the evaluation planning</w:t>
      </w:r>
      <w:r>
        <w:t>.</w:t>
      </w:r>
    </w:p>
    <w:p w:rsidR="00636A63" w:rsidRDefault="00636A63" w:rsidP="00DB3C9B">
      <w:pPr>
        <w:pStyle w:val="Bullet"/>
        <w:numPr>
          <w:ilvl w:val="0"/>
          <w:numId w:val="0"/>
        </w:numPr>
      </w:pPr>
    </w:p>
    <w:p w:rsidR="00701B05" w:rsidRDefault="00DB3C9B" w:rsidP="004C3868">
      <w:pPr>
        <w:pStyle w:val="Bullet"/>
        <w:numPr>
          <w:ilvl w:val="0"/>
          <w:numId w:val="0"/>
        </w:numPr>
        <w:jc w:val="both"/>
      </w:pPr>
      <w:r>
        <w:t xml:space="preserve">All countries with </w:t>
      </w:r>
      <w:r w:rsidRPr="004C3868">
        <w:t>a long tradition of evaluation</w:t>
      </w:r>
      <w:r>
        <w:t xml:space="preserve"> insist on the importance for SAI</w:t>
      </w:r>
      <w:r w:rsidR="00396B8C">
        <w:t xml:space="preserve">s and other </w:t>
      </w:r>
      <w:r w:rsidR="009C05C8">
        <w:t>entities</w:t>
      </w:r>
      <w:r w:rsidR="00396B8C">
        <w:t xml:space="preserve"> in charge of </w:t>
      </w:r>
      <w:r w:rsidR="00396B8C" w:rsidRPr="002A3E51">
        <w:t>public policies</w:t>
      </w:r>
      <w:r w:rsidR="00396B8C">
        <w:t xml:space="preserve"> evaluation</w:t>
      </w:r>
      <w:r>
        <w:t xml:space="preserve"> to have the final word throughout the process of evaluation.</w:t>
      </w:r>
    </w:p>
    <w:p w:rsidR="00636A63" w:rsidRDefault="00636A63" w:rsidP="004C3868">
      <w:pPr>
        <w:jc w:val="both"/>
        <w:rPr>
          <w:lang w:val="en-US" w:eastAsia="zh-CN"/>
        </w:rPr>
      </w:pPr>
    </w:p>
    <w:p w:rsidR="0065291C" w:rsidRPr="00701B05" w:rsidRDefault="0065291C" w:rsidP="004C3868">
      <w:pPr>
        <w:jc w:val="both"/>
        <w:rPr>
          <w:lang w:val="en-US" w:eastAsia="zh-CN"/>
        </w:rPr>
      </w:pPr>
    </w:p>
    <w:p w:rsidR="00636A63" w:rsidRDefault="00636A63" w:rsidP="00636A63">
      <w:pPr>
        <w:pStyle w:val="Titre1"/>
      </w:pPr>
      <w:r>
        <w:t>5.</w:t>
      </w:r>
      <w:r w:rsidRPr="00701B05">
        <w:t xml:space="preserve"> </w:t>
      </w:r>
      <w:r>
        <w:rPr>
          <w:rFonts w:eastAsiaTheme="minorEastAsia"/>
          <w:lang w:val="en-GB" w:eastAsia="fr-FR"/>
        </w:rPr>
        <w:t>E</w:t>
      </w:r>
      <w:r w:rsidRPr="00180D11">
        <w:rPr>
          <w:rFonts w:eastAsiaTheme="minorEastAsia"/>
          <w:lang w:val="en-GB" w:eastAsia="fr-FR"/>
        </w:rPr>
        <w:t xml:space="preserve">valuation </w:t>
      </w:r>
      <w:r>
        <w:rPr>
          <w:rFonts w:eastAsiaTheme="minorEastAsia"/>
          <w:lang w:val="en-GB" w:eastAsia="fr-FR"/>
        </w:rPr>
        <w:t>P</w:t>
      </w:r>
      <w:r w:rsidRPr="00180D11">
        <w:rPr>
          <w:rFonts w:eastAsiaTheme="minorEastAsia"/>
          <w:lang w:val="en-GB" w:eastAsia="fr-FR"/>
        </w:rPr>
        <w:t>lanning</w:t>
      </w:r>
    </w:p>
    <w:p w:rsidR="00636A63" w:rsidRDefault="00636A63" w:rsidP="00636A63">
      <w:pPr>
        <w:rPr>
          <w:lang w:val="en-US" w:eastAsia="zh-CN"/>
        </w:rPr>
      </w:pPr>
    </w:p>
    <w:p w:rsidR="00636A63" w:rsidRDefault="00636A63" w:rsidP="00636A63">
      <w:pPr>
        <w:ind w:left="0"/>
        <w:jc w:val="both"/>
        <w:rPr>
          <w:rFonts w:eastAsiaTheme="minorEastAsia"/>
          <w:lang w:val="en-GB" w:eastAsia="fr-FR"/>
        </w:rPr>
      </w:pPr>
      <w:r w:rsidRPr="00180D11">
        <w:rPr>
          <w:rFonts w:eastAsiaTheme="minorEastAsia"/>
          <w:lang w:val="en-GB" w:eastAsia="fr-FR"/>
        </w:rPr>
        <w:t>Once the object of the evaluation</w:t>
      </w:r>
      <w:r w:rsidR="004C3868">
        <w:rPr>
          <w:rFonts w:eastAsiaTheme="minorEastAsia"/>
          <w:lang w:val="en-GB" w:eastAsia="fr-FR"/>
        </w:rPr>
        <w:t xml:space="preserve"> of </w:t>
      </w:r>
      <w:r w:rsidR="004C3868" w:rsidRPr="002A3E51">
        <w:rPr>
          <w:rFonts w:eastAsiaTheme="minorEastAsia"/>
          <w:lang w:val="en-GB" w:eastAsia="fr-FR"/>
        </w:rPr>
        <w:t>public policies</w:t>
      </w:r>
      <w:r w:rsidRPr="00180D11">
        <w:rPr>
          <w:rFonts w:eastAsiaTheme="minorEastAsia"/>
          <w:lang w:val="en-GB" w:eastAsia="fr-FR"/>
        </w:rPr>
        <w:t xml:space="preserve"> has been pre-identified, the evaluation </w:t>
      </w:r>
      <w:r>
        <w:rPr>
          <w:rFonts w:eastAsiaTheme="minorEastAsia"/>
          <w:lang w:val="en-GB" w:eastAsia="fr-FR"/>
        </w:rPr>
        <w:t>planning</w:t>
      </w:r>
      <w:r w:rsidRPr="00180D11">
        <w:rPr>
          <w:rFonts w:eastAsiaTheme="minorEastAsia"/>
          <w:lang w:val="en-GB" w:eastAsia="fr-FR"/>
        </w:rPr>
        <w:t xml:space="preserve"> consists of several steps to be followed:</w:t>
      </w:r>
    </w:p>
    <w:p w:rsidR="001D1C60" w:rsidRPr="00180D11" w:rsidRDefault="001D1C60" w:rsidP="00636A63">
      <w:pPr>
        <w:ind w:left="0"/>
        <w:jc w:val="both"/>
        <w:rPr>
          <w:rFonts w:eastAsiaTheme="minorEastAsia"/>
          <w:lang w:val="en-GB" w:eastAsia="fr-FR"/>
        </w:rPr>
      </w:pPr>
    </w:p>
    <w:p w:rsidR="00636A63" w:rsidRPr="00180D11" w:rsidRDefault="002C2217" w:rsidP="001335B5">
      <w:pPr>
        <w:pStyle w:val="Paragraphedeliste"/>
        <w:numPr>
          <w:ilvl w:val="0"/>
          <w:numId w:val="11"/>
        </w:numPr>
        <w:tabs>
          <w:tab w:val="clear" w:pos="482"/>
        </w:tabs>
        <w:spacing w:after="200" w:line="276" w:lineRule="auto"/>
        <w:jc w:val="both"/>
        <w:rPr>
          <w:rFonts w:eastAsiaTheme="minorEastAsia"/>
          <w:lang w:eastAsia="fr-FR"/>
        </w:rPr>
      </w:pPr>
      <w:r>
        <w:rPr>
          <w:rFonts w:eastAsiaTheme="minorEastAsia"/>
          <w:lang w:eastAsia="fr-FR"/>
        </w:rPr>
        <w:t>evaluability assessment</w:t>
      </w:r>
      <w:r w:rsidR="004C3868">
        <w:rPr>
          <w:rFonts w:eastAsiaTheme="minorEastAsia"/>
          <w:lang w:eastAsia="fr-FR"/>
        </w:rPr>
        <w:t>;</w:t>
      </w:r>
      <w:r w:rsidR="00636A63" w:rsidRPr="00180D11">
        <w:rPr>
          <w:rFonts w:eastAsiaTheme="minorEastAsia"/>
          <w:lang w:eastAsia="fr-FR"/>
        </w:rPr>
        <w:t xml:space="preserve"> </w:t>
      </w:r>
    </w:p>
    <w:p w:rsidR="00636A63" w:rsidRDefault="004C3868" w:rsidP="001335B5">
      <w:pPr>
        <w:pStyle w:val="Paragraphedeliste"/>
        <w:numPr>
          <w:ilvl w:val="0"/>
          <w:numId w:val="11"/>
        </w:numPr>
        <w:tabs>
          <w:tab w:val="clear" w:pos="482"/>
        </w:tabs>
        <w:spacing w:after="200" w:line="276" w:lineRule="auto"/>
        <w:jc w:val="both"/>
        <w:rPr>
          <w:rFonts w:eastAsiaTheme="minorEastAsia"/>
          <w:lang w:eastAsia="fr-FR"/>
        </w:rPr>
      </w:pPr>
      <w:r>
        <w:rPr>
          <w:rFonts w:eastAsiaTheme="minorEastAsia"/>
          <w:lang w:eastAsia="fr-FR"/>
        </w:rPr>
        <w:t>o</w:t>
      </w:r>
      <w:r w:rsidR="00636A63">
        <w:rPr>
          <w:rFonts w:eastAsiaTheme="minorEastAsia"/>
          <w:lang w:eastAsia="fr-FR"/>
        </w:rPr>
        <w:t>rgani</w:t>
      </w:r>
      <w:r>
        <w:rPr>
          <w:rFonts w:eastAsiaTheme="minorEastAsia"/>
          <w:lang w:eastAsia="fr-FR"/>
        </w:rPr>
        <w:t>z</w:t>
      </w:r>
      <w:r w:rsidR="00636A63">
        <w:rPr>
          <w:rFonts w:eastAsiaTheme="minorEastAsia"/>
          <w:lang w:eastAsia="fr-FR"/>
        </w:rPr>
        <w:t>ation</w:t>
      </w:r>
      <w:r>
        <w:rPr>
          <w:rFonts w:eastAsiaTheme="minorEastAsia"/>
          <w:lang w:eastAsia="fr-FR"/>
        </w:rPr>
        <w:t>;</w:t>
      </w:r>
    </w:p>
    <w:p w:rsidR="00636A63" w:rsidRPr="00180D11" w:rsidRDefault="00BD205B" w:rsidP="001335B5">
      <w:pPr>
        <w:pStyle w:val="Paragraphedeliste"/>
        <w:numPr>
          <w:ilvl w:val="0"/>
          <w:numId w:val="11"/>
        </w:numPr>
        <w:tabs>
          <w:tab w:val="clear" w:pos="482"/>
        </w:tabs>
        <w:spacing w:after="200" w:line="276" w:lineRule="auto"/>
        <w:jc w:val="both"/>
        <w:rPr>
          <w:rFonts w:eastAsiaTheme="minorEastAsia"/>
          <w:lang w:eastAsia="fr-FR"/>
        </w:rPr>
      </w:pPr>
      <w:proofErr w:type="gramStart"/>
      <w:r>
        <w:rPr>
          <w:rFonts w:eastAsiaTheme="minorEastAsia"/>
          <w:lang w:eastAsia="fr-FR"/>
        </w:rPr>
        <w:t>t</w:t>
      </w:r>
      <w:r w:rsidR="004B1BD8">
        <w:rPr>
          <w:rFonts w:eastAsiaTheme="minorEastAsia"/>
          <w:lang w:eastAsia="fr-FR"/>
        </w:rPr>
        <w:t>ools</w:t>
      </w:r>
      <w:proofErr w:type="gramEnd"/>
      <w:r w:rsidR="004B1BD8">
        <w:rPr>
          <w:rFonts w:eastAsiaTheme="minorEastAsia"/>
          <w:lang w:eastAsia="fr-FR"/>
        </w:rPr>
        <w:t xml:space="preserve"> a</w:t>
      </w:r>
      <w:r w:rsidR="00E57EE7">
        <w:rPr>
          <w:rFonts w:eastAsiaTheme="minorEastAsia"/>
          <w:lang w:eastAsia="fr-FR"/>
        </w:rPr>
        <w:t>nd m</w:t>
      </w:r>
      <w:r w:rsidR="004B1BD8">
        <w:rPr>
          <w:rFonts w:eastAsiaTheme="minorEastAsia"/>
          <w:lang w:eastAsia="fr-FR"/>
        </w:rPr>
        <w:t xml:space="preserve">ethods to be </w:t>
      </w:r>
      <w:r w:rsidR="00E57EE7">
        <w:rPr>
          <w:rFonts w:eastAsiaTheme="minorEastAsia"/>
          <w:lang w:eastAsia="fr-FR"/>
        </w:rPr>
        <w:t>applied; u</w:t>
      </w:r>
      <w:r w:rsidR="0077013B">
        <w:rPr>
          <w:rFonts w:eastAsiaTheme="minorEastAsia"/>
          <w:lang w:eastAsia="fr-FR"/>
        </w:rPr>
        <w:t>se</w:t>
      </w:r>
      <w:r w:rsidR="00636A63">
        <w:rPr>
          <w:rFonts w:eastAsiaTheme="minorEastAsia"/>
          <w:lang w:eastAsia="fr-FR"/>
        </w:rPr>
        <w:t xml:space="preserve"> of experts</w:t>
      </w:r>
      <w:r w:rsidR="004C3868">
        <w:rPr>
          <w:rFonts w:eastAsiaTheme="minorEastAsia"/>
          <w:lang w:eastAsia="fr-FR"/>
        </w:rPr>
        <w:t>.</w:t>
      </w:r>
    </w:p>
    <w:p w:rsidR="00AC567F" w:rsidRDefault="00636A63" w:rsidP="00636A63">
      <w:pPr>
        <w:ind w:left="0"/>
        <w:jc w:val="both"/>
        <w:rPr>
          <w:rFonts w:eastAsiaTheme="minorEastAsia"/>
          <w:lang w:val="en-GB" w:eastAsia="fr-FR"/>
        </w:rPr>
      </w:pPr>
      <w:r w:rsidRPr="00521C0F">
        <w:rPr>
          <w:rFonts w:eastAsiaTheme="minorEastAsia"/>
          <w:lang w:val="en-GB" w:eastAsia="fr-FR"/>
        </w:rPr>
        <w:t xml:space="preserve">Those stages are not specific as such to </w:t>
      </w:r>
      <w:r w:rsidR="00396B8C">
        <w:rPr>
          <w:rFonts w:eastAsiaTheme="minorEastAsia"/>
          <w:lang w:val="en-GB" w:eastAsia="fr-FR"/>
        </w:rPr>
        <w:t xml:space="preserve">public policy </w:t>
      </w:r>
      <w:r w:rsidRPr="00521C0F">
        <w:rPr>
          <w:rFonts w:eastAsiaTheme="minorEastAsia"/>
          <w:lang w:val="en-GB" w:eastAsia="fr-FR"/>
        </w:rPr>
        <w:t>evaluation, as all performance audits apply these milestones. But the</w:t>
      </w:r>
      <w:r w:rsidR="002C2217">
        <w:rPr>
          <w:rFonts w:eastAsiaTheme="minorEastAsia"/>
          <w:lang w:val="en-GB" w:eastAsia="fr-FR"/>
        </w:rPr>
        <w:t xml:space="preserve">re are </w:t>
      </w:r>
      <w:r w:rsidRPr="00521C0F">
        <w:rPr>
          <w:rFonts w:eastAsiaTheme="minorEastAsia"/>
          <w:lang w:val="en-GB" w:eastAsia="fr-FR"/>
        </w:rPr>
        <w:t>some particular issues in each one</w:t>
      </w:r>
      <w:r w:rsidR="007F455B">
        <w:rPr>
          <w:rFonts w:eastAsiaTheme="minorEastAsia"/>
          <w:lang w:val="en-GB" w:eastAsia="fr-FR"/>
        </w:rPr>
        <w:t xml:space="preserve"> of those stages</w:t>
      </w:r>
      <w:r w:rsidRPr="00521C0F">
        <w:rPr>
          <w:rFonts w:eastAsiaTheme="minorEastAsia"/>
          <w:lang w:val="en-GB" w:eastAsia="fr-FR"/>
        </w:rPr>
        <w:t xml:space="preserve"> related to the process of evaluation which shall be emphasized. </w:t>
      </w:r>
    </w:p>
    <w:p w:rsidR="00EE7AB1" w:rsidRDefault="00EE7AB1" w:rsidP="00636A63">
      <w:pPr>
        <w:ind w:left="0"/>
        <w:jc w:val="both"/>
        <w:rPr>
          <w:rFonts w:eastAsiaTheme="minorEastAsia"/>
          <w:lang w:val="en-GB" w:eastAsia="fr-FR"/>
        </w:rPr>
      </w:pPr>
    </w:p>
    <w:p w:rsidR="00636A63" w:rsidRPr="00521C0F" w:rsidRDefault="00636A63" w:rsidP="002C2217">
      <w:pPr>
        <w:ind w:left="0"/>
        <w:rPr>
          <w:lang w:val="en-US" w:eastAsia="zh-CN"/>
        </w:rPr>
      </w:pPr>
    </w:p>
    <w:p w:rsidR="00701B05" w:rsidRPr="00521C0F" w:rsidRDefault="00636A63" w:rsidP="00636A63">
      <w:pPr>
        <w:pStyle w:val="Titre2"/>
      </w:pPr>
      <w:r w:rsidRPr="00521C0F">
        <w:t xml:space="preserve">5.1. </w:t>
      </w:r>
      <w:r w:rsidR="002C2217">
        <w:t>Evaluability assessment</w:t>
      </w:r>
      <w:r w:rsidRPr="00521C0F">
        <w:t xml:space="preserve"> </w:t>
      </w:r>
    </w:p>
    <w:p w:rsidR="00636A63" w:rsidRPr="00521C0F" w:rsidRDefault="00636A63" w:rsidP="00636A63">
      <w:pPr>
        <w:rPr>
          <w:lang w:val="en-US" w:eastAsia="en-US"/>
        </w:rPr>
      </w:pPr>
    </w:p>
    <w:p w:rsidR="00636A63" w:rsidRPr="00521C0F" w:rsidRDefault="00636A63" w:rsidP="00A30B5F">
      <w:pPr>
        <w:ind w:left="0"/>
        <w:jc w:val="both"/>
        <w:rPr>
          <w:lang w:val="en-US" w:eastAsia="en-US"/>
        </w:rPr>
      </w:pPr>
      <w:r w:rsidRPr="00521C0F">
        <w:rPr>
          <w:lang w:val="en-US" w:eastAsia="en-US"/>
        </w:rPr>
        <w:t>Before deciding to conduct a voluntary evaluation</w:t>
      </w:r>
      <w:r w:rsidR="004C3868" w:rsidRPr="00521C0F">
        <w:rPr>
          <w:lang w:val="en-US" w:eastAsia="en-US"/>
        </w:rPr>
        <w:t xml:space="preserve"> </w:t>
      </w:r>
      <w:r w:rsidRPr="00521C0F">
        <w:rPr>
          <w:lang w:val="en-US" w:eastAsia="en-US"/>
        </w:rPr>
        <w:t>or to</w:t>
      </w:r>
      <w:r w:rsidRPr="004C3868">
        <w:rPr>
          <w:lang w:val="en-US" w:eastAsia="en-US"/>
        </w:rPr>
        <w:t xml:space="preserve"> accept a request for an evaluation</w:t>
      </w:r>
      <w:r w:rsidRPr="00636A63">
        <w:rPr>
          <w:lang w:val="en-US" w:eastAsia="en-US"/>
        </w:rPr>
        <w:t xml:space="preserve"> from an external authority (sponsor), the </w:t>
      </w:r>
      <w:r w:rsidR="009C05C8">
        <w:rPr>
          <w:lang w:val="en-US" w:eastAsia="en-US"/>
        </w:rPr>
        <w:t>entity</w:t>
      </w:r>
      <w:r w:rsidR="00396B8C">
        <w:rPr>
          <w:lang w:val="en-US" w:eastAsia="en-US"/>
        </w:rPr>
        <w:t xml:space="preserve"> in charge of public policy evaluation</w:t>
      </w:r>
      <w:r w:rsidRPr="00636A63">
        <w:rPr>
          <w:lang w:val="en-US" w:eastAsia="en-US"/>
        </w:rPr>
        <w:t xml:space="preserve"> </w:t>
      </w:r>
      <w:r w:rsidR="0077013B">
        <w:rPr>
          <w:lang w:val="en-US" w:eastAsia="en-US"/>
        </w:rPr>
        <w:t>ought to</w:t>
      </w:r>
      <w:r w:rsidR="0077013B" w:rsidRPr="00636A63">
        <w:rPr>
          <w:lang w:val="en-US" w:eastAsia="en-US"/>
        </w:rPr>
        <w:t xml:space="preserve"> </w:t>
      </w:r>
      <w:r w:rsidRPr="00636A63">
        <w:rPr>
          <w:lang w:val="en-US" w:eastAsia="en-US"/>
        </w:rPr>
        <w:t xml:space="preserve">consider the feasibility of its own process, or the approach it is requested to adopt. The </w:t>
      </w:r>
      <w:r w:rsidR="002C2217">
        <w:rPr>
          <w:lang w:val="en-US" w:eastAsia="en-US"/>
        </w:rPr>
        <w:t>evaluability assessment</w:t>
      </w:r>
      <w:r w:rsidRPr="00636A63">
        <w:rPr>
          <w:lang w:val="en-US" w:eastAsia="en-US"/>
        </w:rPr>
        <w:t xml:space="preserve"> addresses all the issues</w:t>
      </w:r>
      <w:r w:rsidR="00B5604F">
        <w:rPr>
          <w:lang w:val="en-US" w:eastAsia="en-US"/>
        </w:rPr>
        <w:t xml:space="preserve"> for</w:t>
      </w:r>
      <w:r w:rsidRPr="00636A63">
        <w:rPr>
          <w:lang w:val="en-US" w:eastAsia="en-US"/>
        </w:rPr>
        <w:t xml:space="preserve"> which </w:t>
      </w:r>
      <w:r w:rsidR="00B5604F">
        <w:rPr>
          <w:lang w:val="en-US" w:eastAsia="en-US"/>
        </w:rPr>
        <w:t xml:space="preserve">a </w:t>
      </w:r>
      <w:r w:rsidRPr="00636A63">
        <w:rPr>
          <w:lang w:val="en-US" w:eastAsia="en-US"/>
        </w:rPr>
        <w:t xml:space="preserve">solution is required </w:t>
      </w:r>
      <w:r w:rsidR="00B5604F">
        <w:rPr>
          <w:lang w:val="en-US" w:eastAsia="en-US"/>
        </w:rPr>
        <w:t xml:space="preserve">in order </w:t>
      </w:r>
      <w:r w:rsidRPr="00636A63">
        <w:rPr>
          <w:lang w:val="en-US" w:eastAsia="en-US"/>
        </w:rPr>
        <w:t xml:space="preserve">to </w:t>
      </w:r>
      <w:r w:rsidR="00D94D00" w:rsidRPr="00636A63">
        <w:rPr>
          <w:lang w:val="en-US" w:eastAsia="en-US"/>
        </w:rPr>
        <w:t>guarantee the</w:t>
      </w:r>
      <w:r w:rsidRPr="00636A63">
        <w:rPr>
          <w:lang w:val="en-US" w:eastAsia="en-US"/>
        </w:rPr>
        <w:t xml:space="preserve"> success of </w:t>
      </w:r>
      <w:r w:rsidR="004C3868" w:rsidRPr="00636A63">
        <w:rPr>
          <w:lang w:val="en-US" w:eastAsia="en-US"/>
        </w:rPr>
        <w:t>the</w:t>
      </w:r>
      <w:r w:rsidR="004C3868">
        <w:rPr>
          <w:lang w:val="en-US" w:eastAsia="en-US"/>
        </w:rPr>
        <w:t xml:space="preserve"> </w:t>
      </w:r>
      <w:r w:rsidR="004C3868" w:rsidRPr="00521C0F">
        <w:rPr>
          <w:lang w:val="en-US" w:eastAsia="en-US"/>
        </w:rPr>
        <w:t>evaluation</w:t>
      </w:r>
      <w:r w:rsidRPr="00521C0F">
        <w:rPr>
          <w:lang w:val="en-US" w:eastAsia="en-US"/>
        </w:rPr>
        <w:t>:</w:t>
      </w:r>
    </w:p>
    <w:p w:rsidR="00FE7F76" w:rsidRPr="00521C0F" w:rsidRDefault="00FE7F76" w:rsidP="00A30B5F">
      <w:pPr>
        <w:ind w:left="0"/>
        <w:jc w:val="both"/>
        <w:rPr>
          <w:lang w:val="en-US" w:eastAsia="en-US"/>
        </w:rPr>
      </w:pPr>
    </w:p>
    <w:p w:rsidR="002C2217" w:rsidRDefault="00716E52" w:rsidP="0065291C">
      <w:pPr>
        <w:pStyle w:val="Paragraphedeliste"/>
        <w:numPr>
          <w:ilvl w:val="0"/>
          <w:numId w:val="11"/>
        </w:numPr>
      </w:pPr>
      <w:r w:rsidRPr="002C2217">
        <w:t xml:space="preserve">the </w:t>
      </w:r>
      <w:r w:rsidR="00636A63" w:rsidRPr="002C2217">
        <w:t>definition of the object and of the scope of evaluation</w:t>
      </w:r>
      <w:r w:rsidR="00100EBF">
        <w:t xml:space="preserve"> </w:t>
      </w:r>
      <w:r w:rsidR="004C3868" w:rsidRPr="002C2217">
        <w:t>;</w:t>
      </w:r>
      <w:r w:rsidR="00636A63" w:rsidRPr="002C2217">
        <w:t xml:space="preserve"> </w:t>
      </w:r>
    </w:p>
    <w:p w:rsidR="002C2217" w:rsidRDefault="00716E52" w:rsidP="002C2217">
      <w:pPr>
        <w:pStyle w:val="Paragraphedeliste"/>
        <w:numPr>
          <w:ilvl w:val="0"/>
          <w:numId w:val="11"/>
        </w:numPr>
        <w:jc w:val="both"/>
        <w:rPr>
          <w:lang w:val="en-US" w:eastAsia="en-US"/>
        </w:rPr>
      </w:pPr>
      <w:r w:rsidRPr="002C2217">
        <w:rPr>
          <w:lang w:val="en-US" w:eastAsia="en-US"/>
        </w:rPr>
        <w:t xml:space="preserve">the </w:t>
      </w:r>
      <w:r w:rsidR="00636A63" w:rsidRPr="002C2217">
        <w:rPr>
          <w:lang w:val="en-US" w:eastAsia="en-US"/>
        </w:rPr>
        <w:t>definition of stakeholders</w:t>
      </w:r>
      <w:r w:rsidR="00100EBF">
        <w:rPr>
          <w:lang w:val="en-US" w:eastAsia="en-US"/>
        </w:rPr>
        <w:t xml:space="preserve"> </w:t>
      </w:r>
      <w:r w:rsidR="005F1752" w:rsidRPr="002C2217">
        <w:rPr>
          <w:lang w:val="en-US" w:eastAsia="en-US"/>
        </w:rPr>
        <w:t>;</w:t>
      </w:r>
    </w:p>
    <w:p w:rsidR="002C2217" w:rsidRDefault="00716E52" w:rsidP="002C2217">
      <w:pPr>
        <w:pStyle w:val="Paragraphedeliste"/>
        <w:numPr>
          <w:ilvl w:val="0"/>
          <w:numId w:val="11"/>
        </w:numPr>
        <w:jc w:val="both"/>
        <w:rPr>
          <w:lang w:val="en-US" w:eastAsia="en-US"/>
        </w:rPr>
      </w:pPr>
      <w:r w:rsidRPr="002C2217">
        <w:rPr>
          <w:lang w:val="en-US" w:eastAsia="en-US"/>
        </w:rPr>
        <w:t xml:space="preserve">the </w:t>
      </w:r>
      <w:r w:rsidR="00636A63" w:rsidRPr="002C2217">
        <w:rPr>
          <w:lang w:val="en-US" w:eastAsia="en-US"/>
        </w:rPr>
        <w:t>definition of the evaluation</w:t>
      </w:r>
      <w:r w:rsidR="004C3868" w:rsidRPr="002C2217">
        <w:rPr>
          <w:lang w:val="en-US" w:eastAsia="en-US"/>
        </w:rPr>
        <w:t xml:space="preserve"> </w:t>
      </w:r>
      <w:r w:rsidR="00636A63" w:rsidRPr="002C2217">
        <w:rPr>
          <w:lang w:val="en-US" w:eastAsia="en-US"/>
        </w:rPr>
        <w:t>question</w:t>
      </w:r>
      <w:r w:rsidR="00B5604F" w:rsidRPr="002C2217">
        <w:rPr>
          <w:lang w:val="en-US" w:eastAsia="en-US"/>
        </w:rPr>
        <w:t>s</w:t>
      </w:r>
      <w:r w:rsidR="00100EBF">
        <w:rPr>
          <w:lang w:val="en-US" w:eastAsia="en-US"/>
        </w:rPr>
        <w:t xml:space="preserve"> </w:t>
      </w:r>
      <w:r w:rsidR="004C3868" w:rsidRPr="002C2217">
        <w:rPr>
          <w:lang w:val="en-US" w:eastAsia="en-US"/>
        </w:rPr>
        <w:t>;</w:t>
      </w:r>
    </w:p>
    <w:p w:rsidR="00100EBF" w:rsidRDefault="00100EBF" w:rsidP="002C2217">
      <w:pPr>
        <w:pStyle w:val="Paragraphedeliste"/>
        <w:numPr>
          <w:ilvl w:val="0"/>
          <w:numId w:val="11"/>
        </w:numPr>
        <w:jc w:val="both"/>
        <w:rPr>
          <w:lang w:val="en-US" w:eastAsia="en-US"/>
        </w:rPr>
      </w:pPr>
      <w:r w:rsidRPr="002C2217">
        <w:rPr>
          <w:lang w:val="en-US" w:eastAsia="en-US"/>
        </w:rPr>
        <w:t>the likelihood that the data required to assess the policy  is available</w:t>
      </w:r>
      <w:r>
        <w:rPr>
          <w:lang w:val="sv-SE" w:eastAsia="en-US"/>
        </w:rPr>
        <w:t xml:space="preserve"> ;</w:t>
      </w:r>
    </w:p>
    <w:p w:rsidR="002C2217" w:rsidRDefault="00716E52" w:rsidP="002C2217">
      <w:pPr>
        <w:pStyle w:val="Paragraphedeliste"/>
        <w:numPr>
          <w:ilvl w:val="0"/>
          <w:numId w:val="11"/>
        </w:numPr>
        <w:jc w:val="both"/>
        <w:rPr>
          <w:lang w:val="en-US" w:eastAsia="en-US"/>
        </w:rPr>
      </w:pPr>
      <w:r w:rsidRPr="002C2217">
        <w:rPr>
          <w:lang w:val="en-US" w:eastAsia="en-US"/>
        </w:rPr>
        <w:t xml:space="preserve">the </w:t>
      </w:r>
      <w:r w:rsidR="00554638" w:rsidRPr="002C2217">
        <w:rPr>
          <w:lang w:val="en-US" w:eastAsia="en-US"/>
        </w:rPr>
        <w:t>organization</w:t>
      </w:r>
      <w:r w:rsidR="00636A63" w:rsidRPr="002C2217">
        <w:rPr>
          <w:lang w:val="en-US" w:eastAsia="en-US"/>
        </w:rPr>
        <w:t xml:space="preserve"> of the evaluation process and intended timetable for the evaluation</w:t>
      </w:r>
      <w:r w:rsidR="00100EBF">
        <w:rPr>
          <w:lang w:val="en-US" w:eastAsia="en-US"/>
        </w:rPr>
        <w:t xml:space="preserve"> </w:t>
      </w:r>
      <w:r w:rsidR="004C3868" w:rsidRPr="002C2217">
        <w:rPr>
          <w:lang w:val="en-US" w:eastAsia="en-US"/>
        </w:rPr>
        <w:t>;</w:t>
      </w:r>
    </w:p>
    <w:p w:rsidR="002C2217" w:rsidRDefault="00716E52" w:rsidP="002C2217">
      <w:pPr>
        <w:pStyle w:val="Paragraphedeliste"/>
        <w:numPr>
          <w:ilvl w:val="0"/>
          <w:numId w:val="11"/>
        </w:numPr>
        <w:jc w:val="both"/>
        <w:rPr>
          <w:lang w:val="en-US" w:eastAsia="en-US"/>
        </w:rPr>
      </w:pPr>
      <w:r w:rsidRPr="002C2217">
        <w:rPr>
          <w:lang w:val="en-US" w:eastAsia="en-US"/>
        </w:rPr>
        <w:t xml:space="preserve">the </w:t>
      </w:r>
      <w:r w:rsidR="00636A63" w:rsidRPr="002C2217">
        <w:rPr>
          <w:lang w:val="en-US" w:eastAsia="en-US"/>
        </w:rPr>
        <w:t>choice of methodology</w:t>
      </w:r>
      <w:r w:rsidR="00100EBF">
        <w:rPr>
          <w:lang w:val="en-US" w:eastAsia="en-US"/>
        </w:rPr>
        <w:t xml:space="preserve"> </w:t>
      </w:r>
      <w:r w:rsidR="004C3868" w:rsidRPr="002C2217">
        <w:rPr>
          <w:lang w:val="en-US" w:eastAsia="en-US"/>
        </w:rPr>
        <w:t>;</w:t>
      </w:r>
    </w:p>
    <w:p w:rsidR="00636A63" w:rsidRPr="002C2217" w:rsidRDefault="00716E52" w:rsidP="002C2217">
      <w:pPr>
        <w:pStyle w:val="Paragraphedeliste"/>
        <w:numPr>
          <w:ilvl w:val="0"/>
          <w:numId w:val="11"/>
        </w:numPr>
        <w:jc w:val="both"/>
        <w:rPr>
          <w:lang w:val="en-US" w:eastAsia="en-US"/>
        </w:rPr>
      </w:pPr>
      <w:proofErr w:type="gramStart"/>
      <w:r w:rsidRPr="002C2217">
        <w:rPr>
          <w:lang w:val="en-US" w:eastAsia="en-US"/>
        </w:rPr>
        <w:t>the</w:t>
      </w:r>
      <w:proofErr w:type="gramEnd"/>
      <w:r w:rsidRPr="002C2217">
        <w:rPr>
          <w:lang w:val="en-US" w:eastAsia="en-US"/>
        </w:rPr>
        <w:t xml:space="preserve"> </w:t>
      </w:r>
      <w:r w:rsidR="00636A63" w:rsidRPr="002C2217">
        <w:rPr>
          <w:lang w:val="en-US" w:eastAsia="en-US"/>
        </w:rPr>
        <w:t>identification of human and financial resources.</w:t>
      </w:r>
    </w:p>
    <w:p w:rsidR="00FE7F76" w:rsidRPr="00636A63" w:rsidRDefault="00FE7F76" w:rsidP="00636A63">
      <w:pPr>
        <w:rPr>
          <w:lang w:val="en-US" w:eastAsia="en-US"/>
        </w:rPr>
      </w:pPr>
    </w:p>
    <w:p w:rsidR="00636A63" w:rsidRDefault="00636A63" w:rsidP="00A30B5F">
      <w:pPr>
        <w:ind w:left="0"/>
        <w:jc w:val="both"/>
        <w:rPr>
          <w:lang w:val="en-US" w:eastAsia="en-US"/>
        </w:rPr>
      </w:pPr>
      <w:r w:rsidRPr="00636A63">
        <w:rPr>
          <w:lang w:val="en-US" w:eastAsia="en-US"/>
        </w:rPr>
        <w:t xml:space="preserve">The different responses provided are examined in a feasibility study, the results of which are recorded in a note submitted to decision-makers. Based on this study, the </w:t>
      </w:r>
      <w:r w:rsidR="009C05C8">
        <w:rPr>
          <w:lang w:val="en-US" w:eastAsia="en-US"/>
        </w:rPr>
        <w:t>entity</w:t>
      </w:r>
      <w:r w:rsidR="00396B8C">
        <w:rPr>
          <w:lang w:val="en-US" w:eastAsia="en-US"/>
        </w:rPr>
        <w:t xml:space="preserve"> in charge of the public policy evaluation</w:t>
      </w:r>
      <w:r w:rsidRPr="00636A63">
        <w:rPr>
          <w:lang w:val="en-US" w:eastAsia="en-US"/>
        </w:rPr>
        <w:t xml:space="preserve"> decide</w:t>
      </w:r>
      <w:r w:rsidR="00F11CC4">
        <w:rPr>
          <w:lang w:val="en-US" w:eastAsia="en-US"/>
        </w:rPr>
        <w:t>s</w:t>
      </w:r>
      <w:r w:rsidRPr="00636A63">
        <w:rPr>
          <w:lang w:val="en-US" w:eastAsia="en-US"/>
        </w:rPr>
        <w:t xml:space="preserve"> </w:t>
      </w:r>
      <w:r w:rsidR="00B5604F">
        <w:rPr>
          <w:lang w:val="en-US" w:eastAsia="en-US"/>
        </w:rPr>
        <w:t xml:space="preserve">whether </w:t>
      </w:r>
      <w:r w:rsidRPr="00636A63">
        <w:rPr>
          <w:lang w:val="en-US" w:eastAsia="en-US"/>
        </w:rPr>
        <w:t xml:space="preserve">to go further with </w:t>
      </w:r>
      <w:r w:rsidRPr="004C3868">
        <w:rPr>
          <w:lang w:val="en-US" w:eastAsia="en-US"/>
        </w:rPr>
        <w:t>the process of evaluation</w:t>
      </w:r>
      <w:r w:rsidRPr="00636A63">
        <w:rPr>
          <w:lang w:val="en-US" w:eastAsia="en-US"/>
        </w:rPr>
        <w:t xml:space="preserve"> and to launch the evaluation itself.</w:t>
      </w:r>
    </w:p>
    <w:p w:rsidR="0007041E" w:rsidRDefault="0007041E" w:rsidP="00A30B5F">
      <w:pPr>
        <w:ind w:left="0"/>
        <w:jc w:val="both"/>
        <w:rPr>
          <w:lang w:val="en-US" w:eastAsia="en-US"/>
        </w:rPr>
      </w:pPr>
    </w:p>
    <w:p w:rsidR="006A0420" w:rsidRPr="006A0420" w:rsidRDefault="00636A63" w:rsidP="006A0420">
      <w:pPr>
        <w:tabs>
          <w:tab w:val="clear" w:pos="567"/>
          <w:tab w:val="clear" w:pos="1134"/>
        </w:tabs>
        <w:spacing w:line="240" w:lineRule="auto"/>
        <w:ind w:left="0"/>
        <w:rPr>
          <w:rFonts w:ascii="Times New Roman" w:hAnsi="Times New Roman"/>
          <w:sz w:val="24"/>
          <w:lang w:val="en-US" w:eastAsia="fr-FR"/>
        </w:rPr>
      </w:pPr>
      <w:r w:rsidRPr="00636A63">
        <w:rPr>
          <w:lang w:val="en-US" w:eastAsia="en-US"/>
        </w:rPr>
        <w:t xml:space="preserve">Defining the </w:t>
      </w:r>
      <w:r w:rsidR="00CE2B23">
        <w:rPr>
          <w:lang w:val="en-US" w:eastAsia="en-US"/>
        </w:rPr>
        <w:t xml:space="preserve">evaluation </w:t>
      </w:r>
      <w:r w:rsidRPr="00636A63">
        <w:rPr>
          <w:lang w:val="en-US" w:eastAsia="en-US"/>
        </w:rPr>
        <w:t xml:space="preserve">objectives, the scope of the </w:t>
      </w:r>
      <w:r w:rsidR="00AC567F">
        <w:rPr>
          <w:lang w:val="en-US" w:eastAsia="en-US"/>
        </w:rPr>
        <w:t>study</w:t>
      </w:r>
      <w:r w:rsidRPr="00636A63">
        <w:rPr>
          <w:lang w:val="en-US" w:eastAsia="en-US"/>
        </w:rPr>
        <w:t xml:space="preserve"> and the methodology in a pre-study is not specific to</w:t>
      </w:r>
      <w:r w:rsidR="004C3868">
        <w:rPr>
          <w:lang w:val="en-US" w:eastAsia="en-US"/>
        </w:rPr>
        <w:t xml:space="preserve"> public </w:t>
      </w:r>
      <w:r w:rsidR="004C3868" w:rsidRPr="002A3E51">
        <w:rPr>
          <w:lang w:val="en-US" w:eastAsia="en-US"/>
        </w:rPr>
        <w:t>policies</w:t>
      </w:r>
      <w:r w:rsidRPr="004C3868">
        <w:rPr>
          <w:lang w:val="en-US" w:eastAsia="en-US"/>
        </w:rPr>
        <w:t xml:space="preserve"> evaluation.</w:t>
      </w:r>
      <w:r w:rsidRPr="00636A63">
        <w:rPr>
          <w:lang w:val="en-US" w:eastAsia="en-US"/>
        </w:rPr>
        <w:t xml:space="preserve"> </w:t>
      </w:r>
      <w:r w:rsidR="006A0420">
        <w:rPr>
          <w:lang w:val="en-US" w:eastAsia="en-US"/>
        </w:rPr>
        <w:t xml:space="preserve">But what characterizes moreover the evaluability assessment is the aim to assess </w:t>
      </w:r>
      <w:r w:rsidR="006A0420">
        <w:rPr>
          <w:rStyle w:val="Marquedecommentaire"/>
          <w:rFonts w:eastAsia="Calibri"/>
          <w:lang w:val="sv-SE" w:eastAsia="zh-CN"/>
        </w:rPr>
        <w:annotationRef/>
      </w:r>
      <w:r w:rsidR="006A0420">
        <w:rPr>
          <w:lang w:val="en-US" w:eastAsia="en-US"/>
        </w:rPr>
        <w:t>whether or not it is possible to organize an independent evaluation with the stakeholders.</w:t>
      </w:r>
      <w:r w:rsidR="006A0420" w:rsidRPr="006A0420">
        <w:rPr>
          <w:rFonts w:ascii="Times New Roman" w:hAnsi="Times New Roman"/>
          <w:sz w:val="24"/>
          <w:lang w:val="en-US" w:eastAsia="fr-FR"/>
        </w:rPr>
        <w:t xml:space="preserve"> </w:t>
      </w:r>
    </w:p>
    <w:p w:rsidR="0007041E" w:rsidRDefault="0007041E" w:rsidP="006A0420">
      <w:pPr>
        <w:ind w:left="0"/>
        <w:jc w:val="both"/>
        <w:rPr>
          <w:lang w:val="en-US" w:eastAsia="en-US"/>
        </w:rPr>
      </w:pPr>
    </w:p>
    <w:p w:rsidR="00636A63" w:rsidRDefault="00636A63" w:rsidP="00A30B5F">
      <w:pPr>
        <w:ind w:left="0"/>
        <w:jc w:val="both"/>
        <w:rPr>
          <w:lang w:val="en-US" w:eastAsia="en-US"/>
        </w:rPr>
      </w:pPr>
      <w:r w:rsidRPr="00636A63">
        <w:rPr>
          <w:lang w:val="en-US" w:eastAsia="en-US"/>
        </w:rPr>
        <w:t xml:space="preserve">The feasibility study phase is relatively straightforward when </w:t>
      </w:r>
      <w:r w:rsidR="00396B8C">
        <w:rPr>
          <w:lang w:val="en-US" w:eastAsia="en-US"/>
        </w:rPr>
        <w:t>a</w:t>
      </w:r>
      <w:r w:rsidR="00583B53">
        <w:rPr>
          <w:lang w:val="en-US" w:eastAsia="en-US"/>
        </w:rPr>
        <w:t>n</w:t>
      </w:r>
      <w:r w:rsidR="00396B8C">
        <w:rPr>
          <w:lang w:val="en-US" w:eastAsia="en-US"/>
        </w:rPr>
        <w:t xml:space="preserve"> </w:t>
      </w:r>
      <w:r w:rsidR="009C05C8">
        <w:rPr>
          <w:lang w:val="en-US" w:eastAsia="en-US"/>
        </w:rPr>
        <w:t>entity</w:t>
      </w:r>
      <w:r w:rsidR="00396B8C">
        <w:rPr>
          <w:lang w:val="en-US" w:eastAsia="en-US"/>
        </w:rPr>
        <w:t xml:space="preserve"> </w:t>
      </w:r>
      <w:r w:rsidRPr="00636A63">
        <w:rPr>
          <w:lang w:val="en-US" w:eastAsia="en-US"/>
        </w:rPr>
        <w:t xml:space="preserve">is conducting a voluntary </w:t>
      </w:r>
      <w:r w:rsidR="002A3057">
        <w:rPr>
          <w:lang w:val="en-US" w:eastAsia="en-US"/>
        </w:rPr>
        <w:t xml:space="preserve">public policy </w:t>
      </w:r>
      <w:r w:rsidR="0007041E" w:rsidRPr="00636A63">
        <w:rPr>
          <w:lang w:val="en-US" w:eastAsia="en-US"/>
        </w:rPr>
        <w:t>evaluation:</w:t>
      </w:r>
      <w:r w:rsidRPr="00636A63">
        <w:rPr>
          <w:lang w:val="en-US" w:eastAsia="en-US"/>
        </w:rPr>
        <w:t xml:space="preserve"> in this case, the </w:t>
      </w:r>
      <w:r w:rsidR="009C05C8">
        <w:rPr>
          <w:lang w:val="en-US" w:eastAsia="en-US"/>
        </w:rPr>
        <w:t>entity</w:t>
      </w:r>
      <w:r w:rsidRPr="00636A63">
        <w:rPr>
          <w:lang w:val="en-US" w:eastAsia="en-US"/>
        </w:rPr>
        <w:t xml:space="preserve"> </w:t>
      </w:r>
      <w:r w:rsidR="0077013B">
        <w:rPr>
          <w:lang w:val="en-US" w:eastAsia="en-US"/>
        </w:rPr>
        <w:t>may</w:t>
      </w:r>
      <w:r w:rsidR="0077013B" w:rsidRPr="00636A63">
        <w:rPr>
          <w:lang w:val="en-US" w:eastAsia="en-US"/>
        </w:rPr>
        <w:t xml:space="preserve"> </w:t>
      </w:r>
      <w:r w:rsidRPr="00636A63">
        <w:rPr>
          <w:lang w:val="en-US" w:eastAsia="en-US"/>
        </w:rPr>
        <w:t xml:space="preserve">not need interactive dialogue with stakeholders (although it cannot systematically be ruled out) and </w:t>
      </w:r>
      <w:r w:rsidR="00B06941">
        <w:rPr>
          <w:lang w:val="en-US" w:eastAsia="en-US"/>
        </w:rPr>
        <w:t>may</w:t>
      </w:r>
      <w:r w:rsidRPr="00636A63">
        <w:rPr>
          <w:lang w:val="en-US" w:eastAsia="en-US"/>
        </w:rPr>
        <w:t xml:space="preserve"> by </w:t>
      </w:r>
      <w:r w:rsidR="002A3057">
        <w:rPr>
          <w:lang w:val="en-US" w:eastAsia="en-US"/>
        </w:rPr>
        <w:t>it</w:t>
      </w:r>
      <w:r w:rsidRPr="00636A63">
        <w:rPr>
          <w:lang w:val="en-US" w:eastAsia="en-US"/>
        </w:rPr>
        <w:t xml:space="preserve">self use quantitative and qualitative data as well as external data on </w:t>
      </w:r>
      <w:r w:rsidRPr="00AC593D">
        <w:rPr>
          <w:lang w:val="en-US" w:eastAsia="en-US"/>
        </w:rPr>
        <w:t>the purpose of the evaluation,</w:t>
      </w:r>
      <w:r w:rsidRPr="00636A63">
        <w:rPr>
          <w:lang w:val="en-US" w:eastAsia="en-US"/>
        </w:rPr>
        <w:t xml:space="preserve"> which enable it to decide on the evaluability criteria mentioned supra</w:t>
      </w:r>
      <w:r w:rsidR="0007041E">
        <w:rPr>
          <w:lang w:val="en-US" w:eastAsia="en-US"/>
        </w:rPr>
        <w:t>.</w:t>
      </w:r>
    </w:p>
    <w:p w:rsidR="0007041E" w:rsidRDefault="0007041E" w:rsidP="0007041E">
      <w:pPr>
        <w:ind w:left="0"/>
        <w:rPr>
          <w:lang w:val="en-US" w:eastAsia="en-US"/>
        </w:rPr>
      </w:pPr>
    </w:p>
    <w:p w:rsidR="00636A63" w:rsidRPr="00636A63" w:rsidRDefault="00636A63" w:rsidP="007D04D7">
      <w:pPr>
        <w:ind w:left="0"/>
        <w:jc w:val="both"/>
        <w:rPr>
          <w:lang w:val="en-US" w:eastAsia="en-US"/>
        </w:rPr>
      </w:pPr>
      <w:r w:rsidRPr="00636A63">
        <w:rPr>
          <w:lang w:val="en-US" w:eastAsia="en-US"/>
        </w:rPr>
        <w:t xml:space="preserve">When </w:t>
      </w:r>
      <w:r w:rsidRPr="00AC593D">
        <w:rPr>
          <w:lang w:val="en-US" w:eastAsia="en-US"/>
        </w:rPr>
        <w:t xml:space="preserve">the evaluation project is in response to an external request, the </w:t>
      </w:r>
      <w:r w:rsidR="002C2217">
        <w:rPr>
          <w:lang w:val="en-US" w:eastAsia="en-US"/>
        </w:rPr>
        <w:t>evaluability assessment</w:t>
      </w:r>
      <w:r w:rsidRPr="00AC593D">
        <w:rPr>
          <w:lang w:val="en-US" w:eastAsia="en-US"/>
        </w:rPr>
        <w:t xml:space="preserve"> </w:t>
      </w:r>
      <w:r w:rsidR="0077013B">
        <w:rPr>
          <w:lang w:val="en-US" w:eastAsia="en-US"/>
        </w:rPr>
        <w:t>could be</w:t>
      </w:r>
      <w:r w:rsidR="0077013B" w:rsidRPr="00AC593D">
        <w:rPr>
          <w:lang w:val="en-US" w:eastAsia="en-US"/>
        </w:rPr>
        <w:t xml:space="preserve"> </w:t>
      </w:r>
      <w:r w:rsidRPr="00AC593D">
        <w:rPr>
          <w:lang w:val="en-US" w:eastAsia="en-US"/>
        </w:rPr>
        <w:t xml:space="preserve">more complex due to the fact that it </w:t>
      </w:r>
      <w:r w:rsidR="003A501B">
        <w:rPr>
          <w:lang w:val="en-US" w:eastAsia="en-US"/>
        </w:rPr>
        <w:t>should</w:t>
      </w:r>
      <w:r w:rsidRPr="00AC593D">
        <w:rPr>
          <w:lang w:val="en-US" w:eastAsia="en-US"/>
        </w:rPr>
        <w:t xml:space="preserve"> incorporate not only the information listed above, but also the intentions of the sponsor in terms of the issues to be addressed, the questions to be formulated, the timetable to be observed, and the expected output</w:t>
      </w:r>
      <w:r w:rsidR="00554638" w:rsidRPr="00136CDB">
        <w:rPr>
          <w:lang w:val="en-US" w:eastAsia="en-US"/>
        </w:rPr>
        <w:t>.</w:t>
      </w:r>
      <w:r w:rsidRPr="00136CDB">
        <w:rPr>
          <w:lang w:val="en-US" w:eastAsia="en-US"/>
        </w:rPr>
        <w:t xml:space="preserve"> </w:t>
      </w:r>
      <w:r w:rsidR="000D0AA1">
        <w:rPr>
          <w:lang w:val="en-US" w:eastAsia="en-US"/>
        </w:rPr>
        <w:t>However, i</w:t>
      </w:r>
      <w:r w:rsidRPr="00136CDB">
        <w:rPr>
          <w:lang w:val="en-US" w:eastAsia="en-US"/>
        </w:rPr>
        <w:t xml:space="preserve">n this case, the team responsible for </w:t>
      </w:r>
      <w:r w:rsidR="00BD4ED2" w:rsidRPr="00576CA8">
        <w:rPr>
          <w:lang w:val="en-US" w:eastAsia="en-US"/>
        </w:rPr>
        <w:t>analyzing</w:t>
      </w:r>
      <w:r w:rsidRPr="00950D14">
        <w:rPr>
          <w:lang w:val="en-US" w:eastAsia="en-US"/>
        </w:rPr>
        <w:t xml:space="preserve"> feasibility within the </w:t>
      </w:r>
      <w:r w:rsidR="009C05C8">
        <w:rPr>
          <w:lang w:val="en-US" w:eastAsia="en-US"/>
        </w:rPr>
        <w:t>entity</w:t>
      </w:r>
      <w:r w:rsidR="00396B8C">
        <w:rPr>
          <w:lang w:val="en-US" w:eastAsia="en-US"/>
        </w:rPr>
        <w:t xml:space="preserve"> in charge of the public policy </w:t>
      </w:r>
      <w:r w:rsidR="00FB4023">
        <w:rPr>
          <w:lang w:val="en-US" w:eastAsia="en-US"/>
        </w:rPr>
        <w:t xml:space="preserve">evaluation </w:t>
      </w:r>
      <w:r w:rsidR="00FB4023" w:rsidRPr="00950D14">
        <w:rPr>
          <w:lang w:val="en-US" w:eastAsia="en-US"/>
        </w:rPr>
        <w:t>should</w:t>
      </w:r>
      <w:r w:rsidRPr="00950D14">
        <w:rPr>
          <w:lang w:val="en-US" w:eastAsia="en-US"/>
        </w:rPr>
        <w:t xml:space="preserve"> not only take into account the intentions of the sponsors but also make the “sponsors” aware of the methodological, </w:t>
      </w:r>
      <w:r w:rsidR="00DD0560" w:rsidRPr="00E55EC3">
        <w:rPr>
          <w:lang w:val="en-US" w:eastAsia="en-US"/>
        </w:rPr>
        <w:t>organizational</w:t>
      </w:r>
      <w:r w:rsidRPr="00E55EC3">
        <w:rPr>
          <w:lang w:val="en-US" w:eastAsia="en-US"/>
        </w:rPr>
        <w:t xml:space="preserve"> and temporal requirements of evaluation. This interactive dialogue between the sponsor and the </w:t>
      </w:r>
      <w:r w:rsidR="009C05C8">
        <w:rPr>
          <w:lang w:val="en-US" w:eastAsia="en-US"/>
        </w:rPr>
        <w:t>entity</w:t>
      </w:r>
      <w:r w:rsidR="0052439F">
        <w:rPr>
          <w:lang w:val="en-US" w:eastAsia="en-US"/>
        </w:rPr>
        <w:t xml:space="preserve"> </w:t>
      </w:r>
      <w:r w:rsidRPr="00E55EC3">
        <w:rPr>
          <w:lang w:val="en-US" w:eastAsia="en-US"/>
        </w:rPr>
        <w:t xml:space="preserve">conducting the </w:t>
      </w:r>
      <w:r w:rsidR="002364A7">
        <w:rPr>
          <w:lang w:val="en-US" w:eastAsia="en-US"/>
        </w:rPr>
        <w:t xml:space="preserve">public policy </w:t>
      </w:r>
      <w:r w:rsidR="002364A7" w:rsidRPr="00AC593D">
        <w:rPr>
          <w:lang w:val="en-US" w:eastAsia="en-US"/>
        </w:rPr>
        <w:t>evaluation is</w:t>
      </w:r>
      <w:r w:rsidRPr="00AC593D">
        <w:rPr>
          <w:lang w:val="en-US" w:eastAsia="en-US"/>
        </w:rPr>
        <w:t xml:space="preserve"> fundamental to the formulation of the evaluation questioning and the correct planning of the approach to be adopted and </w:t>
      </w:r>
      <w:r w:rsidR="00B06941">
        <w:rPr>
          <w:lang w:val="en-US" w:eastAsia="en-US"/>
        </w:rPr>
        <w:t>may</w:t>
      </w:r>
      <w:r w:rsidR="00B06941" w:rsidRPr="00AC593D">
        <w:rPr>
          <w:lang w:val="en-US" w:eastAsia="en-US"/>
        </w:rPr>
        <w:t xml:space="preserve"> </w:t>
      </w:r>
      <w:r w:rsidRPr="00AC593D">
        <w:rPr>
          <w:lang w:val="en-US" w:eastAsia="en-US"/>
        </w:rPr>
        <w:t>also lead to the conclusion that an evaluation on the object proposed by the sponsor is not possible (in itself or on the conditions that the sponsor wants to set out)</w:t>
      </w:r>
      <w:r w:rsidR="00554638" w:rsidRPr="00AC593D">
        <w:rPr>
          <w:lang w:val="en-US" w:eastAsia="en-US"/>
        </w:rPr>
        <w:t>.</w:t>
      </w:r>
    </w:p>
    <w:p w:rsidR="0007041E" w:rsidRDefault="0007041E" w:rsidP="0007041E">
      <w:pPr>
        <w:ind w:left="0"/>
        <w:rPr>
          <w:lang w:val="en-US" w:eastAsia="en-US"/>
        </w:rPr>
      </w:pPr>
    </w:p>
    <w:p w:rsidR="00636A63" w:rsidRPr="00521C0F" w:rsidRDefault="00636A63" w:rsidP="007D04D7">
      <w:pPr>
        <w:ind w:left="0"/>
        <w:jc w:val="both"/>
        <w:rPr>
          <w:lang w:val="en-US" w:eastAsia="en-US"/>
        </w:rPr>
      </w:pPr>
      <w:r w:rsidRPr="00521C0F">
        <w:rPr>
          <w:lang w:val="en-US" w:eastAsia="en-US"/>
        </w:rPr>
        <w:t xml:space="preserve">In any case the </w:t>
      </w:r>
      <w:r w:rsidR="009C05C8">
        <w:rPr>
          <w:lang w:val="en-US" w:eastAsia="en-US"/>
        </w:rPr>
        <w:t>entity</w:t>
      </w:r>
      <w:r w:rsidR="0052439F">
        <w:rPr>
          <w:lang w:val="en-US" w:eastAsia="en-US"/>
        </w:rPr>
        <w:t xml:space="preserve"> in charge of the public policy evaluation </w:t>
      </w:r>
      <w:r w:rsidRPr="00521C0F">
        <w:rPr>
          <w:lang w:val="en-US" w:eastAsia="en-US"/>
        </w:rPr>
        <w:t>is sole</w:t>
      </w:r>
      <w:r w:rsidR="00B5604F" w:rsidRPr="00521C0F">
        <w:rPr>
          <w:lang w:val="en-US" w:eastAsia="en-US"/>
        </w:rPr>
        <w:t>ly</w:t>
      </w:r>
      <w:r w:rsidRPr="00521C0F">
        <w:rPr>
          <w:lang w:val="en-US" w:eastAsia="en-US"/>
        </w:rPr>
        <w:t xml:space="preserve"> responsible for the decision to undertake </w:t>
      </w:r>
      <w:r w:rsidR="00B5604F" w:rsidRPr="00521C0F">
        <w:rPr>
          <w:lang w:val="en-US" w:eastAsia="en-US"/>
        </w:rPr>
        <w:t xml:space="preserve">the </w:t>
      </w:r>
      <w:r w:rsidRPr="00521C0F">
        <w:rPr>
          <w:lang w:val="en-US" w:eastAsia="en-US"/>
        </w:rPr>
        <w:t>evaluation</w:t>
      </w:r>
      <w:r w:rsidR="00AC593D" w:rsidRPr="00521C0F">
        <w:rPr>
          <w:lang w:val="en-US" w:eastAsia="en-US"/>
        </w:rPr>
        <w:t xml:space="preserve"> </w:t>
      </w:r>
      <w:r w:rsidRPr="00521C0F">
        <w:rPr>
          <w:lang w:val="en-US" w:eastAsia="en-US"/>
        </w:rPr>
        <w:t xml:space="preserve">and shall refuse it when the criteria on the object and the requirements on the process are not met. </w:t>
      </w:r>
    </w:p>
    <w:p w:rsidR="0007041E" w:rsidRPr="00521C0F" w:rsidRDefault="0007041E" w:rsidP="0007041E">
      <w:pPr>
        <w:ind w:left="0"/>
        <w:rPr>
          <w:lang w:val="en-US" w:eastAsia="en-US"/>
        </w:rPr>
      </w:pPr>
    </w:p>
    <w:p w:rsidR="00636A63" w:rsidRPr="00521C0F" w:rsidRDefault="00636A63" w:rsidP="007D04D7">
      <w:pPr>
        <w:ind w:left="0"/>
        <w:jc w:val="both"/>
        <w:rPr>
          <w:lang w:val="en-US" w:eastAsia="en-US"/>
        </w:rPr>
      </w:pPr>
      <w:r w:rsidRPr="00521C0F">
        <w:rPr>
          <w:lang w:val="en-US" w:eastAsia="en-US"/>
        </w:rPr>
        <w:t>One last thing</w:t>
      </w:r>
      <w:r w:rsidR="0052439F">
        <w:rPr>
          <w:lang w:val="en-US" w:eastAsia="en-US"/>
        </w:rPr>
        <w:t xml:space="preserve"> specific to SAIs </w:t>
      </w:r>
      <w:r w:rsidR="000D0AA1">
        <w:rPr>
          <w:lang w:val="en-US" w:eastAsia="en-US"/>
        </w:rPr>
        <w:t>relates to</w:t>
      </w:r>
      <w:r w:rsidRPr="00521C0F">
        <w:rPr>
          <w:lang w:val="en-US" w:eastAsia="en-US"/>
        </w:rPr>
        <w:t xml:space="preserve"> the volume </w:t>
      </w:r>
      <w:r w:rsidR="002364A7" w:rsidRPr="00521C0F">
        <w:rPr>
          <w:lang w:val="en-US" w:eastAsia="en-US"/>
        </w:rPr>
        <w:t>of</w:t>
      </w:r>
      <w:r w:rsidR="00C631C4" w:rsidRPr="00521C0F">
        <w:rPr>
          <w:lang w:val="en-US" w:eastAsia="en-US"/>
        </w:rPr>
        <w:t xml:space="preserve"> </w:t>
      </w:r>
      <w:r w:rsidR="00BB2E7A" w:rsidRPr="009B3796">
        <w:rPr>
          <w:lang w:val="en-US" w:eastAsia="en-US"/>
        </w:rPr>
        <w:t xml:space="preserve">public </w:t>
      </w:r>
      <w:r w:rsidR="00BB2E7A" w:rsidRPr="002A3E51">
        <w:rPr>
          <w:lang w:val="en-US" w:eastAsia="en-US"/>
        </w:rPr>
        <w:t>policies</w:t>
      </w:r>
      <w:r w:rsidR="00BB2E7A" w:rsidRPr="009B3796">
        <w:rPr>
          <w:lang w:val="en-US" w:eastAsia="en-US"/>
        </w:rPr>
        <w:t xml:space="preserve"> </w:t>
      </w:r>
      <w:r w:rsidR="002364A7" w:rsidRPr="009B3796">
        <w:rPr>
          <w:lang w:val="en-US" w:eastAsia="en-US"/>
        </w:rPr>
        <w:t>evaluations</w:t>
      </w:r>
      <w:r w:rsidR="002364A7" w:rsidRPr="00521C0F">
        <w:rPr>
          <w:lang w:val="en-US" w:eastAsia="en-US"/>
        </w:rPr>
        <w:t xml:space="preserve"> conducted</w:t>
      </w:r>
      <w:r w:rsidRPr="00521C0F">
        <w:rPr>
          <w:lang w:val="en-US" w:eastAsia="en-US"/>
        </w:rPr>
        <w:t xml:space="preserve"> in response to external requests, which must not threaten the balance of the SAI’s various legal missions. A</w:t>
      </w:r>
      <w:r w:rsidR="00B071EB" w:rsidRPr="00521C0F">
        <w:rPr>
          <w:lang w:val="en-US" w:eastAsia="en-US"/>
        </w:rPr>
        <w:t xml:space="preserve"> </w:t>
      </w:r>
      <w:r w:rsidR="002364A7" w:rsidRPr="00521C0F">
        <w:rPr>
          <w:lang w:val="en-US" w:eastAsia="en-US"/>
        </w:rPr>
        <w:t>public policy</w:t>
      </w:r>
      <w:r w:rsidRPr="00521C0F">
        <w:rPr>
          <w:lang w:val="en-US" w:eastAsia="en-US"/>
        </w:rPr>
        <w:t xml:space="preserve"> evaluation is demanding in terms of human and financial resources; therefore, care should be taken to ensure that external requests for evaluations accepted by a SAI </w:t>
      </w:r>
      <w:r w:rsidRPr="00521C0F">
        <w:rPr>
          <w:lang w:val="en-US" w:eastAsia="en-US"/>
        </w:rPr>
        <w:lastRenderedPageBreak/>
        <w:t xml:space="preserve">do not compromise the </w:t>
      </w:r>
      <w:r w:rsidR="00DD0560" w:rsidRPr="00521C0F">
        <w:rPr>
          <w:lang w:val="en-US" w:eastAsia="en-US"/>
        </w:rPr>
        <w:t>mobilization</w:t>
      </w:r>
      <w:r w:rsidRPr="00521C0F">
        <w:rPr>
          <w:lang w:val="en-US" w:eastAsia="en-US"/>
        </w:rPr>
        <w:t xml:space="preserve"> of resources that must remain available for other mandatory or optional missions</w:t>
      </w:r>
      <w:r w:rsidR="00C4035A" w:rsidRPr="00521C0F">
        <w:rPr>
          <w:lang w:val="en-US" w:eastAsia="en-US"/>
        </w:rPr>
        <w:t>.</w:t>
      </w:r>
    </w:p>
    <w:p w:rsidR="0007041E" w:rsidRPr="00521C0F" w:rsidRDefault="0007041E" w:rsidP="0007041E">
      <w:pPr>
        <w:ind w:left="0"/>
        <w:rPr>
          <w:lang w:val="en-US" w:eastAsia="en-US"/>
        </w:rPr>
      </w:pPr>
    </w:p>
    <w:p w:rsidR="00636A63" w:rsidRPr="00636A63" w:rsidRDefault="00636A63" w:rsidP="006528B2">
      <w:pPr>
        <w:ind w:left="0"/>
        <w:jc w:val="both"/>
        <w:rPr>
          <w:lang w:val="en-US" w:eastAsia="en-US"/>
        </w:rPr>
      </w:pPr>
      <w:r w:rsidRPr="00521C0F">
        <w:rPr>
          <w:lang w:val="en-US" w:eastAsia="en-US"/>
        </w:rPr>
        <w:t>A</w:t>
      </w:r>
      <w:r w:rsidR="002C2217">
        <w:rPr>
          <w:lang w:val="en-US" w:eastAsia="en-US"/>
        </w:rPr>
        <w:t>n</w:t>
      </w:r>
      <w:r w:rsidRPr="00521C0F">
        <w:rPr>
          <w:lang w:val="en-US" w:eastAsia="en-US"/>
        </w:rPr>
        <w:t xml:space="preserve"> </w:t>
      </w:r>
      <w:r w:rsidR="002C2217">
        <w:rPr>
          <w:lang w:val="en-US" w:eastAsia="en-US"/>
        </w:rPr>
        <w:t>evaluability assessment</w:t>
      </w:r>
      <w:r w:rsidRPr="00521C0F">
        <w:rPr>
          <w:lang w:val="en-US" w:eastAsia="en-US"/>
        </w:rPr>
        <w:t xml:space="preserve"> may conclude that it would not be desirable to conduct </w:t>
      </w:r>
      <w:r w:rsidR="00B5604F" w:rsidRPr="00521C0F">
        <w:rPr>
          <w:lang w:val="en-US" w:eastAsia="en-US"/>
        </w:rPr>
        <w:t xml:space="preserve">a </w:t>
      </w:r>
      <w:r w:rsidR="002364A7" w:rsidRPr="00521C0F">
        <w:rPr>
          <w:lang w:val="en-US" w:eastAsia="en-US"/>
        </w:rPr>
        <w:t xml:space="preserve">public policy </w:t>
      </w:r>
      <w:r w:rsidR="00BE21EB" w:rsidRPr="00521C0F">
        <w:rPr>
          <w:lang w:val="en-US" w:eastAsia="en-US"/>
        </w:rPr>
        <w:t>evaluation:</w:t>
      </w:r>
      <w:r w:rsidRPr="00521C0F">
        <w:rPr>
          <w:lang w:val="en-US" w:eastAsia="en-US"/>
        </w:rPr>
        <w:t xml:space="preserve"> effects that are too difficult to measure or of limited importance, stakeholders</w:t>
      </w:r>
      <w:r w:rsidRPr="00636A63">
        <w:rPr>
          <w:lang w:val="en-US" w:eastAsia="en-US"/>
        </w:rPr>
        <w:t xml:space="preserve"> impossible to involve, </w:t>
      </w:r>
      <w:r w:rsidRPr="00C631C4">
        <w:rPr>
          <w:lang w:val="en-US" w:eastAsia="en-US"/>
        </w:rPr>
        <w:t>other evaluation processes</w:t>
      </w:r>
      <w:r w:rsidRPr="00636A63">
        <w:rPr>
          <w:lang w:val="en-US" w:eastAsia="en-US"/>
        </w:rPr>
        <w:t xml:space="preserve"> already in progress, insufficient quantitative or qualitative resources available, etc. In this case, it may be desirable to scale back the initial ambition and conduct a more classical performance audit that will measure the results of the policy against the stated objectives and resources allocated with a view to </w:t>
      </w:r>
      <w:r w:rsidR="00BD205B">
        <w:rPr>
          <w:lang w:val="en-US" w:eastAsia="en-US"/>
        </w:rPr>
        <w:t>ascertain</w:t>
      </w:r>
      <w:r w:rsidR="00BD205B" w:rsidRPr="00636A63">
        <w:rPr>
          <w:lang w:val="en-US" w:eastAsia="en-US"/>
        </w:rPr>
        <w:t xml:space="preserve"> </w:t>
      </w:r>
      <w:r w:rsidRPr="00636A63">
        <w:rPr>
          <w:lang w:val="en-US" w:eastAsia="en-US"/>
        </w:rPr>
        <w:t xml:space="preserve">effectiveness and efficiency. </w:t>
      </w:r>
    </w:p>
    <w:p w:rsidR="0007041E" w:rsidRDefault="0007041E" w:rsidP="006528B2">
      <w:pPr>
        <w:ind w:left="0"/>
        <w:jc w:val="both"/>
        <w:rPr>
          <w:lang w:val="en-US" w:eastAsia="en-US"/>
        </w:rPr>
      </w:pPr>
    </w:p>
    <w:p w:rsidR="00636A63" w:rsidRPr="00521C0F" w:rsidRDefault="00636A63" w:rsidP="006528B2">
      <w:pPr>
        <w:ind w:left="0"/>
        <w:jc w:val="both"/>
        <w:rPr>
          <w:lang w:val="en-US" w:eastAsia="en-US"/>
        </w:rPr>
      </w:pPr>
      <w:r w:rsidRPr="00521C0F">
        <w:rPr>
          <w:lang w:val="en-US" w:eastAsia="en-US"/>
        </w:rPr>
        <w:t>If this</w:t>
      </w:r>
      <w:r w:rsidR="00804427">
        <w:rPr>
          <w:lang w:val="en-US" w:eastAsia="en-US"/>
        </w:rPr>
        <w:t xml:space="preserve"> is</w:t>
      </w:r>
      <w:r w:rsidRPr="00521C0F">
        <w:rPr>
          <w:lang w:val="en-US" w:eastAsia="en-US"/>
        </w:rPr>
        <w:t xml:space="preserve"> not the case, the </w:t>
      </w:r>
      <w:r w:rsidR="002C2217">
        <w:rPr>
          <w:lang w:val="en-US" w:eastAsia="en-US"/>
        </w:rPr>
        <w:t>evaluability assessment</w:t>
      </w:r>
      <w:r w:rsidRPr="00521C0F">
        <w:rPr>
          <w:lang w:val="en-US" w:eastAsia="en-US"/>
        </w:rPr>
        <w:t xml:space="preserve"> should produce a</w:t>
      </w:r>
      <w:r w:rsidR="00100EBF">
        <w:rPr>
          <w:lang w:val="en-US" w:eastAsia="en-US"/>
        </w:rPr>
        <w:t>n evaluation planning memorandum</w:t>
      </w:r>
      <w:r w:rsidRPr="00521C0F">
        <w:rPr>
          <w:lang w:val="en-US" w:eastAsia="en-US"/>
        </w:rPr>
        <w:t xml:space="preserve"> </w:t>
      </w:r>
      <w:r w:rsidR="008F3F55">
        <w:rPr>
          <w:lang w:val="en-US" w:eastAsia="en-US"/>
        </w:rPr>
        <w:t xml:space="preserve"> </w:t>
      </w:r>
      <w:r w:rsidRPr="00521C0F">
        <w:rPr>
          <w:lang w:val="en-US" w:eastAsia="en-US"/>
        </w:rPr>
        <w:t>that sets out the framework of the evaluation</w:t>
      </w:r>
      <w:r w:rsidR="00C631C4" w:rsidRPr="00521C0F">
        <w:rPr>
          <w:lang w:val="en-US" w:eastAsia="en-US"/>
        </w:rPr>
        <w:t xml:space="preserve"> </w:t>
      </w:r>
      <w:r w:rsidRPr="00521C0F">
        <w:rPr>
          <w:lang w:val="en-US" w:eastAsia="en-US"/>
        </w:rPr>
        <w:t>approach and validates the different items (</w:t>
      </w:r>
      <w:r w:rsidR="00156D4F" w:rsidRPr="00521C0F">
        <w:rPr>
          <w:lang w:val="en-US" w:eastAsia="en-US"/>
        </w:rPr>
        <w:t>D</w:t>
      </w:r>
      <w:r w:rsidRPr="00521C0F">
        <w:rPr>
          <w:lang w:val="en-US" w:eastAsia="en-US"/>
        </w:rPr>
        <w:t xml:space="preserve">escription of the policy, Identification of stakeholders, Evaluation questioning, </w:t>
      </w:r>
      <w:r w:rsidR="0007041E" w:rsidRPr="00521C0F">
        <w:rPr>
          <w:lang w:val="en-US" w:eastAsia="en-US"/>
        </w:rPr>
        <w:t>Organization</w:t>
      </w:r>
      <w:r w:rsidRPr="00521C0F">
        <w:rPr>
          <w:lang w:val="en-US" w:eastAsia="en-US"/>
        </w:rPr>
        <w:t xml:space="preserve"> of the evaluation approach Selection of methodology and </w:t>
      </w:r>
      <w:r w:rsidR="00156D4F" w:rsidRPr="00521C0F">
        <w:rPr>
          <w:lang w:val="en-US" w:eastAsia="en-US"/>
        </w:rPr>
        <w:t>S</w:t>
      </w:r>
      <w:r w:rsidRPr="00521C0F">
        <w:rPr>
          <w:lang w:val="en-US" w:eastAsia="en-US"/>
        </w:rPr>
        <w:t>cientific instruments).</w:t>
      </w:r>
    </w:p>
    <w:p w:rsidR="00636A63" w:rsidRPr="00521C0F" w:rsidRDefault="00636A63" w:rsidP="006528B2">
      <w:pPr>
        <w:jc w:val="both"/>
        <w:rPr>
          <w:lang w:val="en-US" w:eastAsia="en-US"/>
        </w:rPr>
      </w:pPr>
    </w:p>
    <w:p w:rsidR="003F599C" w:rsidRDefault="00636A63" w:rsidP="00136CDB">
      <w:pPr>
        <w:ind w:left="0"/>
        <w:jc w:val="both"/>
        <w:rPr>
          <w:lang w:val="en-US" w:eastAsia="zh-CN"/>
        </w:rPr>
      </w:pPr>
      <w:r w:rsidRPr="00521C0F">
        <w:rPr>
          <w:lang w:val="en-US" w:eastAsia="en-US"/>
        </w:rPr>
        <w:t>In particular, the statement of work specifies the evaluation</w:t>
      </w:r>
      <w:r w:rsidR="00FA201A">
        <w:rPr>
          <w:lang w:val="en-US" w:eastAsia="en-US"/>
        </w:rPr>
        <w:t xml:space="preserve"> </w:t>
      </w:r>
      <w:r w:rsidRPr="00521C0F">
        <w:rPr>
          <w:lang w:val="en-US" w:eastAsia="en-US"/>
        </w:rPr>
        <w:t>question</w:t>
      </w:r>
      <w:r w:rsidR="004F13AB" w:rsidRPr="00521C0F">
        <w:rPr>
          <w:lang w:val="en-US" w:eastAsia="en-US"/>
        </w:rPr>
        <w:t>s</w:t>
      </w:r>
      <w:r w:rsidRPr="00521C0F">
        <w:rPr>
          <w:lang w:val="en-US" w:eastAsia="en-US"/>
        </w:rPr>
        <w:t xml:space="preserve"> and consequently stipulates the questions to be answered by the evaluation. This list of questions must be directly oriented towards the expected results of the</w:t>
      </w:r>
      <w:r w:rsidRPr="00C631C4">
        <w:rPr>
          <w:lang w:val="en-US" w:eastAsia="en-US"/>
        </w:rPr>
        <w:t xml:space="preserve"> evaluation</w:t>
      </w:r>
      <w:r w:rsidR="00C4035A" w:rsidRPr="00C631C4">
        <w:rPr>
          <w:lang w:val="en-US" w:eastAsia="en-US"/>
        </w:rPr>
        <w:t>.</w:t>
      </w:r>
    </w:p>
    <w:p w:rsidR="003F599C" w:rsidRDefault="003F599C" w:rsidP="000A07A8">
      <w:pPr>
        <w:rPr>
          <w:lang w:val="en-US" w:eastAsia="zh-CN"/>
        </w:rPr>
      </w:pPr>
    </w:p>
    <w:p w:rsidR="000A07A8" w:rsidRDefault="000A07A8" w:rsidP="000A07A8">
      <w:pPr>
        <w:pStyle w:val="Titre2"/>
      </w:pPr>
      <w:r>
        <w:t>5.2.</w:t>
      </w:r>
      <w:r w:rsidRPr="00636A63">
        <w:t xml:space="preserve"> </w:t>
      </w:r>
      <w:r w:rsidRPr="000A07A8">
        <w:t>Organization</w:t>
      </w:r>
    </w:p>
    <w:p w:rsidR="000A07A8" w:rsidRDefault="000A07A8" w:rsidP="000A07A8">
      <w:pPr>
        <w:rPr>
          <w:lang w:val="en-US" w:eastAsia="en-US"/>
        </w:rPr>
      </w:pPr>
    </w:p>
    <w:p w:rsidR="005F60ED" w:rsidRDefault="005F60ED" w:rsidP="005872DE">
      <w:pPr>
        <w:ind w:left="0"/>
        <w:jc w:val="both"/>
        <w:rPr>
          <w:lang w:val="en-US" w:eastAsia="en-US"/>
        </w:rPr>
      </w:pPr>
      <w:r w:rsidRPr="005F60ED">
        <w:rPr>
          <w:lang w:val="en-US" w:eastAsia="en-US"/>
        </w:rPr>
        <w:t xml:space="preserve">The </w:t>
      </w:r>
      <w:r w:rsidR="009C05C8">
        <w:rPr>
          <w:lang w:val="en-US" w:eastAsia="en-US"/>
        </w:rPr>
        <w:t>entity</w:t>
      </w:r>
      <w:r w:rsidRPr="005F60ED">
        <w:rPr>
          <w:lang w:val="en-US" w:eastAsia="en-US"/>
        </w:rPr>
        <w:t xml:space="preserve"> conducting an evaluation</w:t>
      </w:r>
      <w:r w:rsidR="00136CDB">
        <w:rPr>
          <w:lang w:val="en-US" w:eastAsia="en-US"/>
        </w:rPr>
        <w:t xml:space="preserve"> of public </w:t>
      </w:r>
      <w:r w:rsidR="00136CDB" w:rsidRPr="002A3E51">
        <w:rPr>
          <w:lang w:val="en-US" w:eastAsia="en-US"/>
        </w:rPr>
        <w:t>polic</w:t>
      </w:r>
      <w:r w:rsidR="00BB2E7A" w:rsidRPr="00007A41">
        <w:rPr>
          <w:lang w:val="en-US" w:eastAsia="en-US"/>
        </w:rPr>
        <w:t>ies</w:t>
      </w:r>
      <w:r w:rsidR="00E57EE7">
        <w:rPr>
          <w:lang w:val="en-US" w:eastAsia="en-US"/>
        </w:rPr>
        <w:t xml:space="preserve"> </w:t>
      </w:r>
      <w:r w:rsidR="00E55CE5">
        <w:rPr>
          <w:lang w:val="en-US" w:eastAsia="en-US"/>
        </w:rPr>
        <w:t xml:space="preserve">should consider </w:t>
      </w:r>
      <w:r w:rsidR="00FA0A7C">
        <w:rPr>
          <w:lang w:val="en-US" w:eastAsia="en-US"/>
        </w:rPr>
        <w:t>setting-up</w:t>
      </w:r>
      <w:r w:rsidR="00FA0A7C" w:rsidRPr="005F60ED">
        <w:rPr>
          <w:lang w:val="en-US" w:eastAsia="en-US"/>
        </w:rPr>
        <w:t xml:space="preserve"> </w:t>
      </w:r>
      <w:r w:rsidRPr="005F60ED">
        <w:rPr>
          <w:lang w:val="en-US" w:eastAsia="en-US"/>
        </w:rPr>
        <w:t xml:space="preserve">an </w:t>
      </w:r>
      <w:r w:rsidR="00A35A10" w:rsidRPr="005F60ED">
        <w:rPr>
          <w:lang w:val="en-US" w:eastAsia="en-US"/>
        </w:rPr>
        <w:t>organization</w:t>
      </w:r>
      <w:r w:rsidRPr="005F60ED">
        <w:rPr>
          <w:lang w:val="en-US" w:eastAsia="en-US"/>
        </w:rPr>
        <w:t xml:space="preserve"> that includes:</w:t>
      </w:r>
    </w:p>
    <w:p w:rsidR="005F60ED" w:rsidRPr="005F60ED" w:rsidRDefault="005F60ED" w:rsidP="005872DE">
      <w:pPr>
        <w:ind w:left="0"/>
        <w:jc w:val="both"/>
        <w:rPr>
          <w:lang w:val="en-US" w:eastAsia="en-US"/>
        </w:rPr>
      </w:pPr>
    </w:p>
    <w:p w:rsidR="005F60ED" w:rsidRPr="006C2AB8" w:rsidRDefault="005F60ED" w:rsidP="006C2AB8">
      <w:pPr>
        <w:pStyle w:val="Paragraphedeliste"/>
        <w:numPr>
          <w:ilvl w:val="0"/>
          <w:numId w:val="11"/>
        </w:numPr>
        <w:rPr>
          <w:lang w:val="en-US" w:eastAsia="en-US"/>
        </w:rPr>
      </w:pPr>
      <w:r w:rsidRPr="006C2AB8">
        <w:rPr>
          <w:lang w:val="en-US" w:eastAsia="en-US"/>
        </w:rPr>
        <w:t>A team of evaluators</w:t>
      </w:r>
    </w:p>
    <w:p w:rsidR="005F60ED" w:rsidRPr="005F60ED" w:rsidRDefault="002C2217" w:rsidP="005872DE">
      <w:pPr>
        <w:ind w:left="0"/>
        <w:jc w:val="both"/>
        <w:rPr>
          <w:lang w:val="en-US" w:eastAsia="en-US"/>
        </w:rPr>
      </w:pPr>
      <w:r>
        <w:rPr>
          <w:lang w:val="en-US" w:eastAsia="en-US"/>
        </w:rPr>
        <w:t>T</w:t>
      </w:r>
      <w:r w:rsidR="005F60ED" w:rsidRPr="00136CDB">
        <w:rPr>
          <w:lang w:val="en-US" w:eastAsia="en-US"/>
        </w:rPr>
        <w:t xml:space="preserve">his evaluation team </w:t>
      </w:r>
      <w:r w:rsidR="00CE2B23">
        <w:rPr>
          <w:lang w:val="en-US" w:eastAsia="en-US"/>
        </w:rPr>
        <w:t>should consist of</w:t>
      </w:r>
      <w:r w:rsidR="005F60ED" w:rsidRPr="00136CDB">
        <w:rPr>
          <w:lang w:val="en-US" w:eastAsia="en-US"/>
        </w:rPr>
        <w:t xml:space="preserve"> permanent members of the </w:t>
      </w:r>
      <w:r w:rsidR="009C05C8">
        <w:rPr>
          <w:lang w:val="en-US" w:eastAsia="en-US"/>
        </w:rPr>
        <w:t>entity</w:t>
      </w:r>
      <w:r w:rsidR="0052439F">
        <w:rPr>
          <w:lang w:val="en-US" w:eastAsia="en-US"/>
        </w:rPr>
        <w:t xml:space="preserve"> conducti</w:t>
      </w:r>
      <w:r w:rsidR="00CE2B23">
        <w:rPr>
          <w:lang w:val="en-US" w:eastAsia="en-US"/>
        </w:rPr>
        <w:t>ng</w:t>
      </w:r>
      <w:r w:rsidR="0052439F">
        <w:rPr>
          <w:lang w:val="en-US" w:eastAsia="en-US"/>
        </w:rPr>
        <w:t xml:space="preserve"> the public policy evaluation</w:t>
      </w:r>
      <w:r w:rsidR="005F60ED" w:rsidRPr="00136CDB">
        <w:rPr>
          <w:lang w:val="en-US" w:eastAsia="en-US"/>
        </w:rPr>
        <w:t xml:space="preserve"> or experts recruited by </w:t>
      </w:r>
      <w:r w:rsidR="00156D4F" w:rsidRPr="00136CDB">
        <w:rPr>
          <w:lang w:val="en-US" w:eastAsia="en-US"/>
        </w:rPr>
        <w:t>it</w:t>
      </w:r>
      <w:r w:rsidR="005F60ED" w:rsidRPr="00136CDB">
        <w:rPr>
          <w:lang w:val="en-US" w:eastAsia="en-US"/>
        </w:rPr>
        <w:t xml:space="preserve">. Since the technical capabilities of the </w:t>
      </w:r>
      <w:r w:rsidR="009C05C8">
        <w:rPr>
          <w:lang w:val="en-US" w:eastAsia="en-US"/>
        </w:rPr>
        <w:t>entity</w:t>
      </w:r>
      <w:r w:rsidR="0052439F">
        <w:rPr>
          <w:lang w:val="en-US" w:eastAsia="en-US"/>
        </w:rPr>
        <w:t xml:space="preserve"> in charge of the evaluation</w:t>
      </w:r>
      <w:r w:rsidR="005F60ED" w:rsidRPr="00136CDB">
        <w:rPr>
          <w:lang w:val="en-US" w:eastAsia="en-US"/>
        </w:rPr>
        <w:t xml:space="preserve"> cannot cover all areas, most of the time experts from outside, experts in evaluation techniques and experts in the area covered by the evaluation to be carried out </w:t>
      </w:r>
      <w:r w:rsidR="00711C5B">
        <w:rPr>
          <w:lang w:val="en-US" w:eastAsia="en-US"/>
        </w:rPr>
        <w:t>are to</w:t>
      </w:r>
      <w:r w:rsidR="005F60ED" w:rsidRPr="00136CDB">
        <w:rPr>
          <w:lang w:val="en-US" w:eastAsia="en-US"/>
        </w:rPr>
        <w:t xml:space="preserve"> be called on.</w:t>
      </w:r>
      <w:r w:rsidR="005F60ED" w:rsidRPr="005F60ED">
        <w:rPr>
          <w:lang w:val="en-US" w:eastAsia="en-US"/>
        </w:rPr>
        <w:t xml:space="preserve"> </w:t>
      </w:r>
    </w:p>
    <w:p w:rsidR="00C63CEB" w:rsidRDefault="00C63CEB" w:rsidP="005F60ED">
      <w:pPr>
        <w:ind w:left="0"/>
        <w:rPr>
          <w:lang w:val="en-US" w:eastAsia="en-US"/>
        </w:rPr>
      </w:pPr>
    </w:p>
    <w:p w:rsidR="005F60ED" w:rsidRPr="006C2AB8" w:rsidRDefault="00CB6898" w:rsidP="006C2AB8">
      <w:pPr>
        <w:pStyle w:val="Paragraphedeliste"/>
        <w:numPr>
          <w:ilvl w:val="0"/>
          <w:numId w:val="11"/>
        </w:numPr>
        <w:spacing w:after="120"/>
        <w:rPr>
          <w:lang w:val="en-US" w:eastAsia="en-US"/>
        </w:rPr>
      </w:pPr>
      <w:r w:rsidRPr="006C2AB8">
        <w:rPr>
          <w:lang w:val="en-US" w:eastAsia="en-US"/>
        </w:rPr>
        <w:t xml:space="preserve">A supervisory </w:t>
      </w:r>
      <w:r w:rsidR="00583B53" w:rsidRPr="006C2AB8">
        <w:rPr>
          <w:lang w:val="en-US" w:eastAsia="en-US"/>
        </w:rPr>
        <w:t>body</w:t>
      </w:r>
      <w:r w:rsidR="00FA0A7C" w:rsidRPr="006C2AB8">
        <w:rPr>
          <w:lang w:val="en-US" w:eastAsia="en-US"/>
        </w:rPr>
        <w:t>:</w:t>
      </w:r>
    </w:p>
    <w:p w:rsidR="005F60ED" w:rsidRPr="005F60ED" w:rsidRDefault="002C2217" w:rsidP="005F60ED">
      <w:pPr>
        <w:ind w:left="0"/>
        <w:rPr>
          <w:lang w:val="en-US" w:eastAsia="en-US"/>
        </w:rPr>
      </w:pPr>
      <w:r>
        <w:rPr>
          <w:lang w:val="en-US" w:eastAsia="en-US"/>
        </w:rPr>
        <w:t>D</w:t>
      </w:r>
      <w:r w:rsidR="005F60ED" w:rsidRPr="005F60ED">
        <w:rPr>
          <w:lang w:val="en-US" w:eastAsia="en-US"/>
        </w:rPr>
        <w:t xml:space="preserve">epending fully on the </w:t>
      </w:r>
      <w:r w:rsidR="009C05C8">
        <w:rPr>
          <w:lang w:val="en-US" w:eastAsia="en-US"/>
        </w:rPr>
        <w:t>entity</w:t>
      </w:r>
      <w:r w:rsidR="0052439F">
        <w:rPr>
          <w:lang w:val="en-US" w:eastAsia="en-US"/>
        </w:rPr>
        <w:t xml:space="preserve"> conducti</w:t>
      </w:r>
      <w:r w:rsidR="00CE2B23">
        <w:rPr>
          <w:lang w:val="en-US" w:eastAsia="en-US"/>
        </w:rPr>
        <w:t>ng</w:t>
      </w:r>
      <w:r w:rsidR="0052439F">
        <w:rPr>
          <w:lang w:val="en-US" w:eastAsia="en-US"/>
        </w:rPr>
        <w:t xml:space="preserve"> a public policy evaluation</w:t>
      </w:r>
      <w:r w:rsidR="005F60ED" w:rsidRPr="005F60ED">
        <w:rPr>
          <w:lang w:val="en-US" w:eastAsia="en-US"/>
        </w:rPr>
        <w:t xml:space="preserve">, this dedicated </w:t>
      </w:r>
      <w:r w:rsidR="00583B53">
        <w:rPr>
          <w:lang w:val="en-US" w:eastAsia="en-US"/>
        </w:rPr>
        <w:t>body</w:t>
      </w:r>
      <w:r w:rsidR="005F60ED" w:rsidRPr="005F60ED">
        <w:rPr>
          <w:lang w:val="en-US" w:eastAsia="en-US"/>
        </w:rPr>
        <w:t xml:space="preserve"> is responsible for:</w:t>
      </w:r>
    </w:p>
    <w:p w:rsidR="005F60ED" w:rsidRPr="00136CDB" w:rsidRDefault="005F60ED" w:rsidP="00C63CEB">
      <w:pPr>
        <w:pStyle w:val="Paragraphedeliste"/>
        <w:numPr>
          <w:ilvl w:val="2"/>
          <w:numId w:val="20"/>
        </w:numPr>
        <w:jc w:val="both"/>
        <w:rPr>
          <w:lang w:val="en-US" w:eastAsia="en-US"/>
        </w:rPr>
      </w:pPr>
      <w:r w:rsidRPr="00136CDB">
        <w:rPr>
          <w:lang w:val="en-US" w:eastAsia="en-US"/>
        </w:rPr>
        <w:t xml:space="preserve">validating the </w:t>
      </w:r>
      <w:r w:rsidR="002C2217">
        <w:rPr>
          <w:lang w:val="en-US" w:eastAsia="en-US"/>
        </w:rPr>
        <w:t>evaluability assessment</w:t>
      </w:r>
      <w:r w:rsidRPr="00136CDB">
        <w:rPr>
          <w:lang w:val="en-US" w:eastAsia="en-US"/>
        </w:rPr>
        <w:t xml:space="preserve"> and the decision to evaluate (in the case of a voluntary evaluation) or to accept a request from the </w:t>
      </w:r>
      <w:r w:rsidR="00620C6B" w:rsidRPr="00136CDB">
        <w:rPr>
          <w:lang w:val="en-US" w:eastAsia="en-US"/>
        </w:rPr>
        <w:t>sponsor;</w:t>
      </w:r>
      <w:r w:rsidRPr="00136CDB">
        <w:rPr>
          <w:lang w:val="en-US" w:eastAsia="en-US"/>
        </w:rPr>
        <w:t xml:space="preserve"> </w:t>
      </w:r>
    </w:p>
    <w:p w:rsidR="005F60ED" w:rsidRPr="00136CDB" w:rsidRDefault="005F60ED" w:rsidP="00C63CEB">
      <w:pPr>
        <w:pStyle w:val="Paragraphedeliste"/>
        <w:numPr>
          <w:ilvl w:val="2"/>
          <w:numId w:val="20"/>
        </w:numPr>
        <w:jc w:val="both"/>
        <w:rPr>
          <w:lang w:val="en-US" w:eastAsia="en-US"/>
        </w:rPr>
      </w:pPr>
      <w:r w:rsidRPr="00136CDB">
        <w:rPr>
          <w:lang w:val="en-US" w:eastAsia="en-US"/>
        </w:rPr>
        <w:t xml:space="preserve">establishing the evaluation </w:t>
      </w:r>
      <w:r w:rsidR="00620C6B" w:rsidRPr="00136CDB">
        <w:rPr>
          <w:lang w:val="en-US" w:eastAsia="en-US"/>
        </w:rPr>
        <w:t>questioning;</w:t>
      </w:r>
    </w:p>
    <w:p w:rsidR="005F60ED" w:rsidRPr="00136CDB" w:rsidRDefault="005F60ED" w:rsidP="00C63CEB">
      <w:pPr>
        <w:pStyle w:val="Paragraphedeliste"/>
        <w:numPr>
          <w:ilvl w:val="2"/>
          <w:numId w:val="20"/>
        </w:numPr>
        <w:jc w:val="both"/>
        <w:rPr>
          <w:lang w:val="en-US" w:eastAsia="en-US"/>
        </w:rPr>
      </w:pPr>
      <w:r w:rsidRPr="00136CDB">
        <w:rPr>
          <w:lang w:val="en-US" w:eastAsia="en-US"/>
        </w:rPr>
        <w:t xml:space="preserve">programming the evaluation within the </w:t>
      </w:r>
      <w:r w:rsidR="0052439F">
        <w:rPr>
          <w:lang w:val="en-US" w:eastAsia="en-US"/>
        </w:rPr>
        <w:t xml:space="preserve">work plan </w:t>
      </w:r>
      <w:r w:rsidRPr="00136CDB">
        <w:rPr>
          <w:lang w:val="en-US" w:eastAsia="en-US"/>
        </w:rPr>
        <w:t xml:space="preserve">and allocating the necessary human and financial </w:t>
      </w:r>
      <w:r w:rsidR="00620C6B" w:rsidRPr="00136CDB">
        <w:rPr>
          <w:lang w:val="en-US" w:eastAsia="en-US"/>
        </w:rPr>
        <w:t>resources;</w:t>
      </w:r>
    </w:p>
    <w:p w:rsidR="005F60ED" w:rsidRPr="00136CDB" w:rsidRDefault="005F60ED" w:rsidP="00C63CEB">
      <w:pPr>
        <w:pStyle w:val="Paragraphedeliste"/>
        <w:numPr>
          <w:ilvl w:val="2"/>
          <w:numId w:val="20"/>
        </w:numPr>
        <w:jc w:val="both"/>
        <w:rPr>
          <w:lang w:val="en-US" w:eastAsia="en-US"/>
        </w:rPr>
      </w:pPr>
      <w:r w:rsidRPr="00136CDB">
        <w:rPr>
          <w:lang w:val="en-US" w:eastAsia="en-US"/>
        </w:rPr>
        <w:t xml:space="preserve">discussing and validating the provisional results and the final evaluation </w:t>
      </w:r>
      <w:r w:rsidR="00136CDB" w:rsidRPr="00136CDB">
        <w:rPr>
          <w:lang w:val="en-US" w:eastAsia="en-US"/>
        </w:rPr>
        <w:t>report;</w:t>
      </w:r>
    </w:p>
    <w:p w:rsidR="005F60ED" w:rsidRPr="00136CDB" w:rsidRDefault="005F60ED" w:rsidP="00C63CEB">
      <w:pPr>
        <w:pStyle w:val="Paragraphedeliste"/>
        <w:numPr>
          <w:ilvl w:val="2"/>
          <w:numId w:val="20"/>
        </w:numPr>
        <w:jc w:val="both"/>
        <w:rPr>
          <w:lang w:val="en-US" w:eastAsia="en-US"/>
        </w:rPr>
      </w:pPr>
      <w:r w:rsidRPr="00136CDB">
        <w:rPr>
          <w:lang w:val="en-US" w:eastAsia="en-US"/>
        </w:rPr>
        <w:t>delivering the report to the sponsor, whe</w:t>
      </w:r>
      <w:r w:rsidR="00804427">
        <w:rPr>
          <w:lang w:val="en-US" w:eastAsia="en-US"/>
        </w:rPr>
        <w:t>n</w:t>
      </w:r>
      <w:r w:rsidRPr="00136CDB">
        <w:rPr>
          <w:lang w:val="en-US" w:eastAsia="en-US"/>
        </w:rPr>
        <w:t xml:space="preserve"> </w:t>
      </w:r>
      <w:r w:rsidR="00620C6B" w:rsidRPr="00136CDB">
        <w:rPr>
          <w:lang w:val="en-US" w:eastAsia="en-US"/>
        </w:rPr>
        <w:t>appropriate;</w:t>
      </w:r>
      <w:r w:rsidRPr="00136CDB">
        <w:rPr>
          <w:lang w:val="en-US" w:eastAsia="en-US"/>
        </w:rPr>
        <w:t xml:space="preserve"> </w:t>
      </w:r>
    </w:p>
    <w:p w:rsidR="006C2AB8" w:rsidRDefault="005F60ED" w:rsidP="006C2AB8">
      <w:pPr>
        <w:pStyle w:val="Paragraphedeliste"/>
        <w:numPr>
          <w:ilvl w:val="2"/>
          <w:numId w:val="20"/>
        </w:numPr>
        <w:spacing w:after="240"/>
        <w:ind w:left="1491" w:hanging="357"/>
        <w:jc w:val="both"/>
        <w:rPr>
          <w:lang w:val="en-US" w:eastAsia="en-US"/>
        </w:rPr>
      </w:pPr>
      <w:proofErr w:type="gramStart"/>
      <w:r w:rsidRPr="00136CDB">
        <w:rPr>
          <w:lang w:val="en-US" w:eastAsia="en-US"/>
        </w:rPr>
        <w:t>disseminating</w:t>
      </w:r>
      <w:proofErr w:type="gramEnd"/>
      <w:r w:rsidRPr="00136CDB">
        <w:rPr>
          <w:lang w:val="en-US" w:eastAsia="en-US"/>
        </w:rPr>
        <w:t xml:space="preserve"> and promoting the results.</w:t>
      </w:r>
    </w:p>
    <w:p w:rsidR="006C2AB8" w:rsidRDefault="006C2AB8" w:rsidP="006C2AB8">
      <w:pPr>
        <w:pStyle w:val="Paragraphedeliste"/>
        <w:numPr>
          <w:ilvl w:val="0"/>
          <w:numId w:val="0"/>
        </w:numPr>
        <w:spacing w:after="240"/>
        <w:ind w:left="1491"/>
        <w:jc w:val="both"/>
        <w:rPr>
          <w:lang w:val="en-US" w:eastAsia="en-US"/>
        </w:rPr>
      </w:pPr>
    </w:p>
    <w:p w:rsidR="005F60ED" w:rsidRPr="006C2AB8" w:rsidRDefault="002A355B" w:rsidP="006C2AB8">
      <w:pPr>
        <w:pStyle w:val="Paragraphedeliste"/>
        <w:numPr>
          <w:ilvl w:val="0"/>
          <w:numId w:val="11"/>
        </w:numPr>
        <w:spacing w:after="60"/>
        <w:rPr>
          <w:lang w:val="en-US" w:eastAsia="en-US"/>
        </w:rPr>
      </w:pPr>
      <w:r w:rsidRPr="006C2AB8">
        <w:rPr>
          <w:lang w:val="en-US" w:eastAsia="en-US"/>
        </w:rPr>
        <w:t xml:space="preserve">An advisory </w:t>
      </w:r>
      <w:r w:rsidR="00583B53" w:rsidRPr="006C2AB8">
        <w:rPr>
          <w:lang w:val="en-US" w:eastAsia="en-US"/>
        </w:rPr>
        <w:t>body</w:t>
      </w:r>
    </w:p>
    <w:p w:rsidR="00E74459" w:rsidRDefault="002C2217" w:rsidP="00C63CEB">
      <w:pPr>
        <w:spacing w:after="240"/>
        <w:ind w:left="0"/>
        <w:jc w:val="both"/>
        <w:rPr>
          <w:lang w:val="en-US" w:eastAsia="en-US"/>
        </w:rPr>
      </w:pPr>
      <w:r>
        <w:rPr>
          <w:lang w:val="en-US" w:eastAsia="en-US"/>
        </w:rPr>
        <w:t>T</w:t>
      </w:r>
      <w:r w:rsidR="005F60ED" w:rsidRPr="005F60ED">
        <w:rPr>
          <w:lang w:val="en-US" w:eastAsia="en-US"/>
        </w:rPr>
        <w:t xml:space="preserve">his </w:t>
      </w:r>
      <w:r w:rsidR="00583B53">
        <w:rPr>
          <w:lang w:val="en-US" w:eastAsia="en-US"/>
        </w:rPr>
        <w:t>body</w:t>
      </w:r>
      <w:r w:rsidR="00DD4689">
        <w:rPr>
          <w:lang w:val="en-US" w:eastAsia="en-US"/>
        </w:rPr>
        <w:t>,</w:t>
      </w:r>
      <w:r w:rsidR="005F60ED" w:rsidRPr="005F60ED">
        <w:rPr>
          <w:lang w:val="en-US" w:eastAsia="en-US"/>
        </w:rPr>
        <w:t xml:space="preserve"> including </w:t>
      </w:r>
      <w:r w:rsidR="00AE7924">
        <w:rPr>
          <w:lang w:val="en-US" w:eastAsia="en-US"/>
        </w:rPr>
        <w:t xml:space="preserve">members of the </w:t>
      </w:r>
      <w:r w:rsidR="0052439F">
        <w:rPr>
          <w:lang w:val="en-US" w:eastAsia="en-US"/>
        </w:rPr>
        <w:t xml:space="preserve">institution in charge of the public policy evaluation </w:t>
      </w:r>
      <w:r w:rsidR="005F60ED" w:rsidRPr="005F60ED">
        <w:rPr>
          <w:lang w:val="en-US" w:eastAsia="en-US"/>
        </w:rPr>
        <w:t>and repre</w:t>
      </w:r>
      <w:r w:rsidR="0003676F">
        <w:rPr>
          <w:lang w:val="en-US" w:eastAsia="en-US"/>
        </w:rPr>
        <w:t xml:space="preserve">sentatives of the </w:t>
      </w:r>
      <w:r w:rsidR="00136CDB">
        <w:rPr>
          <w:lang w:val="en-US" w:eastAsia="en-US"/>
        </w:rPr>
        <w:t>stakeholders</w:t>
      </w:r>
      <w:r w:rsidR="00DD4689">
        <w:rPr>
          <w:lang w:val="en-US" w:eastAsia="en-US"/>
        </w:rPr>
        <w:t>,</w:t>
      </w:r>
      <w:r w:rsidR="00136CDB" w:rsidRPr="005F60ED">
        <w:rPr>
          <w:lang w:val="en-US" w:eastAsia="en-US"/>
        </w:rPr>
        <w:t xml:space="preserve"> may</w:t>
      </w:r>
      <w:r w:rsidR="005F60ED" w:rsidRPr="005F60ED">
        <w:rPr>
          <w:lang w:val="en-US" w:eastAsia="en-US"/>
        </w:rPr>
        <w:t xml:space="preserve"> also be created in order to associate representatives of stakeholders and to formally allow them to follow the works of the </w:t>
      </w:r>
      <w:r w:rsidR="005F60ED" w:rsidRPr="00136CDB">
        <w:rPr>
          <w:lang w:val="en-US" w:eastAsia="en-US"/>
        </w:rPr>
        <w:t>evaluation team throughout the process of evaluation.</w:t>
      </w:r>
      <w:r w:rsidR="005F60ED" w:rsidRPr="005F60ED">
        <w:rPr>
          <w:lang w:val="en-US" w:eastAsia="en-US"/>
        </w:rPr>
        <w:t xml:space="preserve">  It</w:t>
      </w:r>
      <w:r w:rsidR="00C331B7">
        <w:rPr>
          <w:lang w:val="en-US" w:eastAsia="en-US"/>
        </w:rPr>
        <w:t xml:space="preserve"> sets up work reviews with stakeholders to share opinions, work progress and to discuss interim and final evaluation reports.</w:t>
      </w:r>
      <w:r w:rsidR="00D655A4">
        <w:rPr>
          <w:lang w:val="en-US" w:eastAsia="en-US"/>
        </w:rPr>
        <w:t xml:space="preserve"> They also ensure that data requested are collected.</w:t>
      </w:r>
      <w:r w:rsidR="00C331B7">
        <w:rPr>
          <w:lang w:val="en-US" w:eastAsia="en-US"/>
        </w:rPr>
        <w:t xml:space="preserve"> </w:t>
      </w:r>
      <w:r w:rsidR="005F60ED" w:rsidRPr="005F60ED">
        <w:rPr>
          <w:lang w:val="en-US" w:eastAsia="en-US"/>
        </w:rPr>
        <w:t xml:space="preserve">Such a </w:t>
      </w:r>
      <w:r w:rsidR="00583B53">
        <w:rPr>
          <w:lang w:val="en-US" w:eastAsia="en-US"/>
        </w:rPr>
        <w:t>body</w:t>
      </w:r>
      <w:r w:rsidR="005F60ED" w:rsidRPr="005F60ED">
        <w:rPr>
          <w:lang w:val="en-US" w:eastAsia="en-US"/>
        </w:rPr>
        <w:t xml:space="preserve"> is systematically constituted in some S</w:t>
      </w:r>
      <w:r w:rsidR="00090656">
        <w:rPr>
          <w:lang w:val="en-US" w:eastAsia="en-US"/>
        </w:rPr>
        <w:t>AIs</w:t>
      </w:r>
      <w:r w:rsidR="005F60ED" w:rsidRPr="005F60ED">
        <w:rPr>
          <w:lang w:val="en-US" w:eastAsia="en-US"/>
        </w:rPr>
        <w:t xml:space="preserve"> whereas other SAIs </w:t>
      </w:r>
      <w:proofErr w:type="gramStart"/>
      <w:r w:rsidR="0003676F" w:rsidRPr="005F60ED">
        <w:rPr>
          <w:lang w:val="en-US" w:eastAsia="en-US"/>
        </w:rPr>
        <w:t>associate</w:t>
      </w:r>
      <w:proofErr w:type="gramEnd"/>
      <w:r w:rsidR="005F60ED" w:rsidRPr="005F60ED">
        <w:rPr>
          <w:lang w:val="en-US" w:eastAsia="en-US"/>
        </w:rPr>
        <w:t xml:space="preserve"> stakeholders without it.  </w:t>
      </w:r>
      <w:r w:rsidR="00C15A11">
        <w:rPr>
          <w:lang w:val="en-US" w:eastAsia="en-US"/>
        </w:rPr>
        <w:t>I</w:t>
      </w:r>
      <w:r w:rsidR="005F60ED" w:rsidRPr="005F60ED">
        <w:rPr>
          <w:lang w:val="en-US" w:eastAsia="en-US"/>
        </w:rPr>
        <w:t>n any case</w:t>
      </w:r>
      <w:r w:rsidR="00C15A11">
        <w:rPr>
          <w:lang w:val="en-US" w:eastAsia="en-US"/>
        </w:rPr>
        <w:t>,</w:t>
      </w:r>
      <w:r w:rsidR="005F60ED" w:rsidRPr="005F60ED">
        <w:rPr>
          <w:lang w:val="en-US" w:eastAsia="en-US"/>
        </w:rPr>
        <w:t xml:space="preserve"> this </w:t>
      </w:r>
      <w:r w:rsidR="000D4731">
        <w:rPr>
          <w:lang w:val="en-US" w:eastAsia="en-US"/>
        </w:rPr>
        <w:t>advisory</w:t>
      </w:r>
      <w:r w:rsidR="005F60ED" w:rsidRPr="005F60ED">
        <w:rPr>
          <w:lang w:val="en-US" w:eastAsia="en-US"/>
        </w:rPr>
        <w:t xml:space="preserve"> </w:t>
      </w:r>
      <w:r w:rsidR="00583B53">
        <w:rPr>
          <w:lang w:val="en-US" w:eastAsia="en-US"/>
        </w:rPr>
        <w:t>body</w:t>
      </w:r>
      <w:r w:rsidR="005F60ED" w:rsidRPr="005F60ED">
        <w:rPr>
          <w:lang w:val="en-US" w:eastAsia="en-US"/>
        </w:rPr>
        <w:t xml:space="preserve"> is a consultative one and shall not under any circumstances </w:t>
      </w:r>
      <w:r w:rsidR="008F3F55">
        <w:rPr>
          <w:lang w:val="en-US" w:eastAsia="en-US"/>
        </w:rPr>
        <w:t>m</w:t>
      </w:r>
      <w:r w:rsidR="005F60ED" w:rsidRPr="005F60ED">
        <w:rPr>
          <w:lang w:val="en-US" w:eastAsia="en-US"/>
        </w:rPr>
        <w:t>ake a decision on the methodology and the conclusions of the evaluation</w:t>
      </w:r>
      <w:r w:rsidR="00AE7924">
        <w:rPr>
          <w:lang w:val="en-US" w:eastAsia="en-US"/>
        </w:rPr>
        <w:t xml:space="preserve"> because these issues are</w:t>
      </w:r>
      <w:r w:rsidR="009151E5">
        <w:rPr>
          <w:lang w:val="en-US" w:eastAsia="en-US"/>
        </w:rPr>
        <w:t xml:space="preserve"> </w:t>
      </w:r>
      <w:r w:rsidR="008F3F55">
        <w:rPr>
          <w:lang w:val="en-US" w:eastAsia="en-US"/>
        </w:rPr>
        <w:t>the exclusive responsibility of the independent evaluator.</w:t>
      </w:r>
    </w:p>
    <w:p w:rsidR="00E74459" w:rsidRPr="00C63CEB" w:rsidRDefault="00E74459" w:rsidP="00C63CEB">
      <w:pPr>
        <w:pStyle w:val="Titre2"/>
        <w:spacing w:after="240"/>
        <w:rPr>
          <w:lang w:val="sv-SE"/>
        </w:rPr>
      </w:pPr>
      <w:r>
        <w:lastRenderedPageBreak/>
        <w:t>5.3.</w:t>
      </w:r>
      <w:r w:rsidRPr="00636A63">
        <w:t xml:space="preserve"> </w:t>
      </w:r>
      <w:r w:rsidR="006D7F54">
        <w:t xml:space="preserve">Available </w:t>
      </w:r>
      <w:r w:rsidR="0000362B">
        <w:t xml:space="preserve">Tools and </w:t>
      </w:r>
      <w:r w:rsidR="0011140C">
        <w:t>M</w:t>
      </w:r>
      <w:r w:rsidR="0000362B">
        <w:t>ethods</w:t>
      </w:r>
      <w:r w:rsidRPr="00E74459">
        <w:t xml:space="preserve"> </w:t>
      </w:r>
    </w:p>
    <w:p w:rsidR="00F53CE6" w:rsidRDefault="00E74459" w:rsidP="00F53CE6">
      <w:pPr>
        <w:spacing w:after="120"/>
        <w:ind w:left="0"/>
        <w:jc w:val="both"/>
        <w:rPr>
          <w:lang w:val="en-US" w:eastAsia="en-US"/>
        </w:rPr>
      </w:pPr>
      <w:r w:rsidRPr="00E74459">
        <w:rPr>
          <w:lang w:val="en-US" w:eastAsia="en-US"/>
        </w:rPr>
        <w:t xml:space="preserve">To carry out their missions, </w:t>
      </w:r>
      <w:r w:rsidR="009C05C8">
        <w:rPr>
          <w:lang w:val="en-US" w:eastAsia="en-US"/>
        </w:rPr>
        <w:t>entities</w:t>
      </w:r>
      <w:r w:rsidR="00090656">
        <w:rPr>
          <w:lang w:val="en-US" w:eastAsia="en-US"/>
        </w:rPr>
        <w:t xml:space="preserve"> in charge of public </w:t>
      </w:r>
      <w:r w:rsidR="00090656" w:rsidRPr="002A3E51">
        <w:rPr>
          <w:lang w:val="en-US" w:eastAsia="en-US"/>
        </w:rPr>
        <w:t>policies</w:t>
      </w:r>
      <w:r w:rsidR="00090656">
        <w:rPr>
          <w:lang w:val="en-US" w:eastAsia="en-US"/>
        </w:rPr>
        <w:t xml:space="preserve"> evaluations</w:t>
      </w:r>
      <w:r w:rsidRPr="00E74459">
        <w:rPr>
          <w:lang w:val="en-US" w:eastAsia="en-US"/>
        </w:rPr>
        <w:t xml:space="preserve"> use professional methods and instruments </w:t>
      </w:r>
      <w:r w:rsidRPr="00521C0F">
        <w:rPr>
          <w:lang w:val="en-US" w:eastAsia="en-US"/>
        </w:rPr>
        <w:t>that guarantee the objectivity and reliability of the collection</w:t>
      </w:r>
      <w:r w:rsidR="00F53CE6">
        <w:rPr>
          <w:lang w:val="en-US" w:eastAsia="en-US"/>
        </w:rPr>
        <w:t>.</w:t>
      </w:r>
      <w:r w:rsidRPr="00521C0F">
        <w:rPr>
          <w:lang w:val="en-US" w:eastAsia="en-US"/>
        </w:rPr>
        <w:t xml:space="preserve"> </w:t>
      </w:r>
      <w:r w:rsidR="00F53CE6">
        <w:rPr>
          <w:lang w:val="en-US" w:eastAsia="en-US"/>
        </w:rPr>
        <w:t xml:space="preserve">The </w:t>
      </w:r>
      <w:r w:rsidR="00967508">
        <w:rPr>
          <w:lang w:val="en-US" w:eastAsia="en-US"/>
        </w:rPr>
        <w:t xml:space="preserve">treatment </w:t>
      </w:r>
      <w:r w:rsidRPr="00521C0F">
        <w:rPr>
          <w:lang w:val="en-US" w:eastAsia="en-US"/>
        </w:rPr>
        <w:t>and analysis of data and information collected</w:t>
      </w:r>
      <w:r w:rsidR="007202CA">
        <w:rPr>
          <w:lang w:val="en-US" w:eastAsia="en-US"/>
        </w:rPr>
        <w:t xml:space="preserve"> </w:t>
      </w:r>
      <w:r w:rsidR="00F53CE6">
        <w:rPr>
          <w:lang w:val="en-US" w:eastAsia="en-US"/>
        </w:rPr>
        <w:t xml:space="preserve">need to be </w:t>
      </w:r>
      <w:r w:rsidR="00DA0C8F">
        <w:rPr>
          <w:lang w:val="en-US" w:eastAsia="en-US"/>
        </w:rPr>
        <w:t>reliable as well</w:t>
      </w:r>
      <w:r w:rsidRPr="00521C0F">
        <w:rPr>
          <w:lang w:val="en-US" w:eastAsia="en-US"/>
        </w:rPr>
        <w:t>.</w:t>
      </w:r>
      <w:r w:rsidR="00DA0C8F">
        <w:rPr>
          <w:lang w:val="en-US" w:eastAsia="en-US"/>
        </w:rPr>
        <w:t xml:space="preserve"> The importance of these factors is crucial in an evaluative approach</w:t>
      </w:r>
      <w:r w:rsidR="00C63CEB">
        <w:rPr>
          <w:lang w:val="en-US" w:eastAsia="en-US"/>
        </w:rPr>
        <w:t>.</w:t>
      </w:r>
    </w:p>
    <w:p w:rsidR="004E5E69" w:rsidRPr="00C63CEB" w:rsidRDefault="00F53CE6" w:rsidP="00C63CEB">
      <w:pPr>
        <w:spacing w:after="240"/>
        <w:ind w:left="0"/>
        <w:jc w:val="both"/>
        <w:rPr>
          <w:lang w:val="en-US" w:eastAsia="en-US"/>
        </w:rPr>
      </w:pPr>
      <w:r>
        <w:rPr>
          <w:lang w:val="en-US" w:eastAsia="en-US"/>
        </w:rPr>
        <w:t>As stated in part 1.3, the purpose of these guidelines is to set a common frame</w:t>
      </w:r>
      <w:r w:rsidR="008F3F55">
        <w:rPr>
          <w:lang w:val="en-US" w:eastAsia="en-US"/>
        </w:rPr>
        <w:t>work</w:t>
      </w:r>
      <w:r>
        <w:rPr>
          <w:lang w:val="en-US" w:eastAsia="en-US"/>
        </w:rPr>
        <w:t xml:space="preserve"> </w:t>
      </w:r>
      <w:r w:rsidR="008F3F55">
        <w:rPr>
          <w:lang w:val="en-US" w:eastAsia="en-US"/>
        </w:rPr>
        <w:t>for performing an</w:t>
      </w:r>
      <w:r>
        <w:rPr>
          <w:lang w:val="en-US" w:eastAsia="en-US"/>
        </w:rPr>
        <w:t xml:space="preserve"> evaluation of public policies. Its ambition </w:t>
      </w:r>
      <w:r w:rsidR="008F3F55">
        <w:rPr>
          <w:lang w:val="en-US" w:eastAsia="en-US"/>
        </w:rPr>
        <w:t>is not to present and discuss methodologies</w:t>
      </w:r>
      <w:r>
        <w:rPr>
          <w:lang w:val="en-US" w:eastAsia="en-US"/>
        </w:rPr>
        <w:t>. There are already numerous sources where one can find tools to conduct evaluation.</w:t>
      </w:r>
      <w:r w:rsidR="003D7EDE">
        <w:rPr>
          <w:lang w:val="en-US" w:eastAsia="en-US"/>
        </w:rPr>
        <w:t xml:space="preserve"> In particular, international organizations</w:t>
      </w:r>
      <w:r w:rsidR="009A34E4">
        <w:rPr>
          <w:lang w:val="en-US" w:eastAsia="en-US"/>
        </w:rPr>
        <w:t xml:space="preserve">, such as OECD, </w:t>
      </w:r>
      <w:r w:rsidR="003D7EDE">
        <w:rPr>
          <w:lang w:val="en-US" w:eastAsia="en-US"/>
        </w:rPr>
        <w:t>U</w:t>
      </w:r>
      <w:r w:rsidR="009A34E4">
        <w:rPr>
          <w:lang w:val="en-US" w:eastAsia="en-US"/>
        </w:rPr>
        <w:t>N</w:t>
      </w:r>
      <w:r w:rsidR="003D7EDE">
        <w:rPr>
          <w:lang w:val="en-US" w:eastAsia="en-US"/>
        </w:rPr>
        <w:t xml:space="preserve"> and World Bank have developed </w:t>
      </w:r>
      <w:r w:rsidR="008F3F55">
        <w:rPr>
          <w:lang w:val="en-US" w:eastAsia="en-US"/>
        </w:rPr>
        <w:t>comprehensive</w:t>
      </w:r>
      <w:r w:rsidR="003D7EDE">
        <w:rPr>
          <w:lang w:val="en-US" w:eastAsia="en-US"/>
        </w:rPr>
        <w:t xml:space="preserve"> methodolog</w:t>
      </w:r>
      <w:r w:rsidR="008F3F55">
        <w:rPr>
          <w:lang w:val="en-US" w:eastAsia="en-US"/>
        </w:rPr>
        <w:t>ies</w:t>
      </w:r>
      <w:r w:rsidR="008E5E31">
        <w:rPr>
          <w:lang w:val="en-US" w:eastAsia="en-US"/>
        </w:rPr>
        <w:t xml:space="preserve"> on </w:t>
      </w:r>
      <w:r w:rsidR="00650FE5">
        <w:rPr>
          <w:lang w:val="en-US" w:eastAsia="en-US"/>
        </w:rPr>
        <w:t xml:space="preserve">the </w:t>
      </w:r>
      <w:r w:rsidR="008E5E31">
        <w:rPr>
          <w:lang w:val="en-US" w:eastAsia="en-US"/>
        </w:rPr>
        <w:t>evaluation of public policies</w:t>
      </w:r>
      <w:r w:rsidR="003D7EDE">
        <w:rPr>
          <w:lang w:val="en-US" w:eastAsia="en-US"/>
        </w:rPr>
        <w:t>.</w:t>
      </w:r>
      <w:r>
        <w:rPr>
          <w:rStyle w:val="Appelnotedebasdep"/>
          <w:lang w:val="en-US" w:eastAsia="en-US"/>
        </w:rPr>
        <w:footnoteReference w:id="8"/>
      </w:r>
      <w:r>
        <w:rPr>
          <w:lang w:val="en-US" w:eastAsia="en-US"/>
        </w:rPr>
        <w:t xml:space="preserve"> </w:t>
      </w:r>
      <w:r w:rsidR="00E74459" w:rsidRPr="00E74459">
        <w:rPr>
          <w:lang w:val="en-US" w:eastAsia="en-US"/>
        </w:rPr>
        <w:t>A</w:t>
      </w:r>
      <w:r w:rsidR="00583B53">
        <w:rPr>
          <w:lang w:val="en-US" w:eastAsia="en-US"/>
        </w:rPr>
        <w:t>n</w:t>
      </w:r>
      <w:r w:rsidR="00E74459" w:rsidRPr="00E74459">
        <w:rPr>
          <w:lang w:val="en-US" w:eastAsia="en-US"/>
        </w:rPr>
        <w:t xml:space="preserve"> </w:t>
      </w:r>
      <w:r w:rsidR="009C05C8">
        <w:rPr>
          <w:lang w:val="en-US" w:eastAsia="en-US"/>
        </w:rPr>
        <w:t>entity</w:t>
      </w:r>
      <w:r w:rsidR="00E74459" w:rsidRPr="00E74459">
        <w:rPr>
          <w:lang w:val="en-US" w:eastAsia="en-US"/>
        </w:rPr>
        <w:t xml:space="preserve"> involved in </w:t>
      </w:r>
      <w:r w:rsidR="00650FE5">
        <w:rPr>
          <w:lang w:val="en-US" w:eastAsia="en-US"/>
        </w:rPr>
        <w:t xml:space="preserve">the </w:t>
      </w:r>
      <w:r w:rsidR="00E74459" w:rsidRPr="00E74459">
        <w:rPr>
          <w:lang w:val="en-US" w:eastAsia="en-US"/>
        </w:rPr>
        <w:t>evaluation</w:t>
      </w:r>
      <w:r w:rsidR="007318C6">
        <w:rPr>
          <w:lang w:val="en-US" w:eastAsia="en-US"/>
        </w:rPr>
        <w:t xml:space="preserve"> of </w:t>
      </w:r>
      <w:r w:rsidR="007318C6" w:rsidRPr="002A3E51">
        <w:rPr>
          <w:lang w:val="en-US" w:eastAsia="en-US"/>
        </w:rPr>
        <w:t>public policies</w:t>
      </w:r>
      <w:r w:rsidR="00E74459" w:rsidRPr="00E74459">
        <w:rPr>
          <w:lang w:val="en-US" w:eastAsia="en-US"/>
        </w:rPr>
        <w:t xml:space="preserve"> </w:t>
      </w:r>
      <w:r w:rsidR="00684671">
        <w:rPr>
          <w:lang w:val="en-US" w:eastAsia="en-US"/>
        </w:rPr>
        <w:t>should</w:t>
      </w:r>
      <w:r w:rsidR="00684671" w:rsidRPr="00E74459">
        <w:rPr>
          <w:lang w:val="en-US" w:eastAsia="en-US"/>
        </w:rPr>
        <w:t xml:space="preserve"> </w:t>
      </w:r>
      <w:r w:rsidR="00E74459" w:rsidRPr="00E74459">
        <w:rPr>
          <w:lang w:val="en-US" w:eastAsia="en-US"/>
        </w:rPr>
        <w:t xml:space="preserve">lay out a </w:t>
      </w:r>
      <w:r w:rsidR="00C74123" w:rsidRPr="00E74459">
        <w:rPr>
          <w:lang w:val="en-US" w:eastAsia="en-US"/>
        </w:rPr>
        <w:t>wide panel</w:t>
      </w:r>
      <w:r w:rsidR="00E74459" w:rsidRPr="00E74459">
        <w:rPr>
          <w:lang w:val="en-US" w:eastAsia="en-US"/>
        </w:rPr>
        <w:t xml:space="preserve"> of </w:t>
      </w:r>
      <w:r w:rsidR="00967508" w:rsidRPr="007318C6">
        <w:rPr>
          <w:lang w:val="en-US" w:eastAsia="en-US"/>
        </w:rPr>
        <w:t>instruments to</w:t>
      </w:r>
      <w:r w:rsidR="00E74459" w:rsidRPr="007318C6">
        <w:rPr>
          <w:lang w:val="en-US" w:eastAsia="en-US"/>
        </w:rPr>
        <w:t xml:space="preserve"> conduct evaluation w</w:t>
      </w:r>
      <w:r w:rsidR="00E74459" w:rsidRPr="00E74459">
        <w:rPr>
          <w:lang w:val="en-US" w:eastAsia="en-US"/>
        </w:rPr>
        <w:t>hich relies not only on quantitative indicators but also on comparative cohort studies</w:t>
      </w:r>
      <w:r w:rsidR="00967508" w:rsidRPr="00E74459">
        <w:rPr>
          <w:lang w:val="en-US" w:eastAsia="en-US"/>
        </w:rPr>
        <w:t>, randomized</w:t>
      </w:r>
      <w:r w:rsidR="00E74459" w:rsidRPr="00E74459">
        <w:rPr>
          <w:lang w:val="en-US" w:eastAsia="en-US"/>
        </w:rPr>
        <w:t xml:space="preserve"> controlled trials, statistics or social data, surveys, </w:t>
      </w:r>
      <w:r w:rsidR="00967508" w:rsidRPr="00E74459">
        <w:rPr>
          <w:lang w:val="en-US" w:eastAsia="en-US"/>
        </w:rPr>
        <w:t>and interviews</w:t>
      </w:r>
      <w:r w:rsidR="00967508">
        <w:rPr>
          <w:lang w:val="en-US" w:eastAsia="en-US"/>
        </w:rPr>
        <w:t>. In</w:t>
      </w:r>
      <w:r w:rsidR="006D7F54" w:rsidRPr="006D7F54">
        <w:rPr>
          <w:lang w:val="en-US" w:eastAsia="en-US"/>
        </w:rPr>
        <w:t xml:space="preserve"> particular, the evaluation approach involves, </w:t>
      </w:r>
      <w:r w:rsidR="00573365" w:rsidRPr="00573365">
        <w:rPr>
          <w:lang w:val="en-US" w:eastAsia="en-US"/>
        </w:rPr>
        <w:t>according to the evaluation questioning</w:t>
      </w:r>
      <w:r w:rsidR="00573365">
        <w:rPr>
          <w:lang w:val="en-US" w:eastAsia="en-US"/>
        </w:rPr>
        <w:t>:</w:t>
      </w:r>
    </w:p>
    <w:p w:rsidR="00E74459" w:rsidRPr="004E5E69" w:rsidRDefault="004E5E69" w:rsidP="00426EBF">
      <w:pPr>
        <w:pStyle w:val="Paragraphedeliste"/>
        <w:numPr>
          <w:ilvl w:val="0"/>
          <w:numId w:val="12"/>
        </w:numPr>
        <w:tabs>
          <w:tab w:val="clear" w:pos="482"/>
          <w:tab w:val="left" w:pos="567"/>
        </w:tabs>
        <w:jc w:val="both"/>
        <w:rPr>
          <w:lang w:val="en-US" w:eastAsia="en-US"/>
        </w:rPr>
      </w:pPr>
      <w:r>
        <w:rPr>
          <w:lang w:val="en-US" w:eastAsia="en-US"/>
        </w:rPr>
        <w:t xml:space="preserve"> </w:t>
      </w:r>
      <w:r w:rsidR="000624C7">
        <w:rPr>
          <w:lang w:val="en-US" w:eastAsia="en-US"/>
        </w:rPr>
        <w:t>A</w:t>
      </w:r>
      <w:r w:rsidR="00E74459" w:rsidRPr="004E5E69">
        <w:rPr>
          <w:lang w:val="en-US" w:eastAsia="en-US"/>
        </w:rPr>
        <w:t xml:space="preserve"> review of scientific literature from around the world ;</w:t>
      </w:r>
    </w:p>
    <w:p w:rsidR="00E74459" w:rsidRPr="00E74459" w:rsidRDefault="00E74459" w:rsidP="00426EBF">
      <w:pPr>
        <w:ind w:left="0"/>
        <w:jc w:val="both"/>
        <w:rPr>
          <w:lang w:val="en-US" w:eastAsia="en-US"/>
        </w:rPr>
      </w:pPr>
    </w:p>
    <w:p w:rsidR="00E74459" w:rsidRPr="00E74459" w:rsidRDefault="004E5E69" w:rsidP="002767B0">
      <w:pPr>
        <w:pStyle w:val="Paragraphedeliste"/>
        <w:numPr>
          <w:ilvl w:val="0"/>
          <w:numId w:val="12"/>
        </w:numPr>
        <w:tabs>
          <w:tab w:val="clear" w:pos="482"/>
          <w:tab w:val="left" w:pos="567"/>
        </w:tabs>
        <w:jc w:val="both"/>
        <w:rPr>
          <w:lang w:val="en-US" w:eastAsia="en-US"/>
        </w:rPr>
      </w:pPr>
      <w:r>
        <w:rPr>
          <w:lang w:val="en-US" w:eastAsia="en-US"/>
        </w:rPr>
        <w:t xml:space="preserve"> </w:t>
      </w:r>
      <w:r w:rsidR="000624C7">
        <w:rPr>
          <w:lang w:val="en-US" w:eastAsia="en-US"/>
        </w:rPr>
        <w:t>A</w:t>
      </w:r>
      <w:r w:rsidR="00E74459" w:rsidRPr="00E74459">
        <w:rPr>
          <w:lang w:val="en-US" w:eastAsia="en-US"/>
        </w:rPr>
        <w:t>n international comparison or at least one benchmark created either by travelling abroad or</w:t>
      </w:r>
      <w:r w:rsidR="00FA201A">
        <w:rPr>
          <w:lang w:val="en-US" w:eastAsia="en-US"/>
        </w:rPr>
        <w:t xml:space="preserve"> </w:t>
      </w:r>
      <w:r w:rsidR="00E74459" w:rsidRPr="00E74459">
        <w:rPr>
          <w:lang w:val="en-US" w:eastAsia="en-US"/>
        </w:rPr>
        <w:t xml:space="preserve">by interviews, or by subcontractors (experts, university members, etc.); </w:t>
      </w:r>
    </w:p>
    <w:p w:rsidR="00E74459" w:rsidRPr="00C63CEB" w:rsidRDefault="00E74459" w:rsidP="00C63CEB">
      <w:pPr>
        <w:ind w:left="0"/>
        <w:jc w:val="both"/>
        <w:rPr>
          <w:lang w:val="en-US" w:eastAsia="en-US"/>
        </w:rPr>
      </w:pPr>
    </w:p>
    <w:p w:rsidR="004E5E69" w:rsidRPr="00521C0F" w:rsidRDefault="004E5E69" w:rsidP="00426EBF">
      <w:pPr>
        <w:pStyle w:val="Paragraphedeliste"/>
        <w:numPr>
          <w:ilvl w:val="0"/>
          <w:numId w:val="12"/>
        </w:numPr>
        <w:tabs>
          <w:tab w:val="clear" w:pos="482"/>
          <w:tab w:val="left" w:pos="567"/>
        </w:tabs>
        <w:jc w:val="both"/>
        <w:rPr>
          <w:lang w:val="en-US" w:eastAsia="en-US"/>
        </w:rPr>
      </w:pPr>
      <w:r>
        <w:rPr>
          <w:lang w:val="en-US" w:eastAsia="en-US"/>
        </w:rPr>
        <w:t xml:space="preserve"> </w:t>
      </w:r>
      <w:r w:rsidR="000624C7">
        <w:rPr>
          <w:lang w:val="en-US" w:eastAsia="en-US"/>
        </w:rPr>
        <w:t>Q</w:t>
      </w:r>
      <w:r w:rsidR="00E74459" w:rsidRPr="00E74459">
        <w:rPr>
          <w:lang w:val="en-US" w:eastAsia="en-US"/>
        </w:rPr>
        <w:t xml:space="preserve">uantitative or qualitative indicators of the effects of the </w:t>
      </w:r>
      <w:r w:rsidR="00090656">
        <w:rPr>
          <w:lang w:val="en-US" w:eastAsia="en-US"/>
        </w:rPr>
        <w:t xml:space="preserve">evaluated </w:t>
      </w:r>
      <w:r w:rsidR="00E74459" w:rsidRPr="00E74459">
        <w:rPr>
          <w:lang w:val="en-US" w:eastAsia="en-US"/>
        </w:rPr>
        <w:t>public policy</w:t>
      </w:r>
      <w:r w:rsidR="00090656">
        <w:rPr>
          <w:lang w:val="en-US" w:eastAsia="en-US"/>
        </w:rPr>
        <w:t xml:space="preserve">. </w:t>
      </w:r>
      <w:r w:rsidR="00E74459" w:rsidRPr="00E74459">
        <w:rPr>
          <w:lang w:val="en-US" w:eastAsia="en-US"/>
        </w:rPr>
        <w:t xml:space="preserve"> All the usual quantitative </w:t>
      </w:r>
      <w:r w:rsidR="000624C7" w:rsidRPr="002A3E51">
        <w:rPr>
          <w:lang w:val="en-US" w:eastAsia="en-US"/>
        </w:rPr>
        <w:t xml:space="preserve">public </w:t>
      </w:r>
      <w:r w:rsidR="000624C7" w:rsidRPr="00007A41">
        <w:rPr>
          <w:lang w:val="en-US" w:eastAsia="en-US"/>
        </w:rPr>
        <w:t>policies</w:t>
      </w:r>
      <w:r w:rsidR="00620C6B" w:rsidRPr="00E061AC">
        <w:rPr>
          <w:lang w:val="en-US" w:eastAsia="en-US"/>
        </w:rPr>
        <w:t xml:space="preserve"> </w:t>
      </w:r>
      <w:r w:rsidR="00E74459" w:rsidRPr="00E061AC">
        <w:rPr>
          <w:lang w:val="en-US" w:eastAsia="en-US"/>
        </w:rPr>
        <w:t>evaluation</w:t>
      </w:r>
      <w:r w:rsidR="00E74459" w:rsidRPr="00E74459">
        <w:rPr>
          <w:lang w:val="en-US" w:eastAsia="en-US"/>
        </w:rPr>
        <w:t xml:space="preserve"> methods </w:t>
      </w:r>
      <w:r w:rsidR="00E74459" w:rsidRPr="00521C0F">
        <w:rPr>
          <w:lang w:val="en-US" w:eastAsia="en-US"/>
        </w:rPr>
        <w:t>can be used and applied to existing databases</w:t>
      </w:r>
      <w:r w:rsidR="00E061AC">
        <w:rPr>
          <w:lang w:val="en-US" w:eastAsia="en-US"/>
        </w:rPr>
        <w:t xml:space="preserve"> – which reliability should be assessed if necessary -</w:t>
      </w:r>
      <w:r w:rsidR="00E74459" w:rsidRPr="00521C0F">
        <w:rPr>
          <w:lang w:val="en-US" w:eastAsia="en-US"/>
        </w:rPr>
        <w:t xml:space="preserve">: </w:t>
      </w:r>
      <w:r w:rsidRPr="00521C0F">
        <w:rPr>
          <w:lang w:val="en-US" w:eastAsia="en-US"/>
        </w:rPr>
        <w:t>statistics, probabilities and econometric analysis;</w:t>
      </w:r>
      <w:r w:rsidR="00E57EE7">
        <w:rPr>
          <w:lang w:val="en-US" w:eastAsia="en-US"/>
        </w:rPr>
        <w:t xml:space="preserve"> h</w:t>
      </w:r>
      <w:r w:rsidR="004F13AB" w:rsidRPr="00521C0F">
        <w:rPr>
          <w:lang w:val="en-US" w:eastAsia="en-US"/>
        </w:rPr>
        <w:t xml:space="preserve">owever, it should be noted that effectiveness of a policy cannot be deduced on the basis of single indicators, this requires a counterfactual ( see point d); </w:t>
      </w:r>
    </w:p>
    <w:p w:rsidR="00E74459" w:rsidRPr="004E5E69" w:rsidRDefault="00E74459" w:rsidP="00426EBF">
      <w:pPr>
        <w:ind w:left="284"/>
        <w:jc w:val="both"/>
        <w:rPr>
          <w:lang w:val="en-US" w:eastAsia="en-US"/>
        </w:rPr>
      </w:pPr>
    </w:p>
    <w:p w:rsidR="00E74459" w:rsidRPr="00E74459" w:rsidRDefault="004E5E69" w:rsidP="00426EBF">
      <w:pPr>
        <w:pStyle w:val="Paragraphedeliste"/>
        <w:numPr>
          <w:ilvl w:val="0"/>
          <w:numId w:val="12"/>
        </w:numPr>
        <w:tabs>
          <w:tab w:val="clear" w:pos="482"/>
          <w:tab w:val="left" w:pos="567"/>
        </w:tabs>
        <w:jc w:val="both"/>
        <w:rPr>
          <w:lang w:val="en-US" w:eastAsia="en-US"/>
        </w:rPr>
      </w:pPr>
      <w:r>
        <w:rPr>
          <w:lang w:val="en-US" w:eastAsia="en-US"/>
        </w:rPr>
        <w:t xml:space="preserve"> </w:t>
      </w:r>
      <w:r w:rsidR="00E74459" w:rsidRPr="00E74459">
        <w:rPr>
          <w:lang w:val="en-US" w:eastAsia="en-US"/>
        </w:rPr>
        <w:t xml:space="preserve">Comparative cohort studies in order to evaluate the </w:t>
      </w:r>
      <w:r w:rsidR="00497A4B">
        <w:rPr>
          <w:lang w:val="en-US" w:eastAsia="en-US"/>
        </w:rPr>
        <w:t>outcomes and</w:t>
      </w:r>
      <w:r w:rsidR="008F3F55">
        <w:rPr>
          <w:lang w:val="en-US" w:eastAsia="en-US"/>
        </w:rPr>
        <w:t xml:space="preserve"> </w:t>
      </w:r>
      <w:r w:rsidR="00E74459" w:rsidRPr="00E74459">
        <w:rPr>
          <w:lang w:val="en-US" w:eastAsia="en-US"/>
        </w:rPr>
        <w:t>impact</w:t>
      </w:r>
      <w:r w:rsidR="008F3F55">
        <w:rPr>
          <w:lang w:val="en-US" w:eastAsia="en-US"/>
        </w:rPr>
        <w:t>s</w:t>
      </w:r>
      <w:r w:rsidR="00E74459" w:rsidRPr="00E74459">
        <w:rPr>
          <w:lang w:val="en-US" w:eastAsia="en-US"/>
        </w:rPr>
        <w:t xml:space="preserve"> of a policy.</w:t>
      </w:r>
    </w:p>
    <w:p w:rsidR="00E74459" w:rsidRPr="00E74459" w:rsidRDefault="00E74459" w:rsidP="00426EBF">
      <w:pPr>
        <w:pStyle w:val="Paragraphedeliste"/>
        <w:numPr>
          <w:ilvl w:val="0"/>
          <w:numId w:val="0"/>
        </w:numPr>
        <w:tabs>
          <w:tab w:val="clear" w:pos="482"/>
          <w:tab w:val="left" w:pos="567"/>
        </w:tabs>
        <w:ind w:left="644"/>
        <w:jc w:val="both"/>
        <w:rPr>
          <w:lang w:val="en-US" w:eastAsia="en-US"/>
        </w:rPr>
      </w:pPr>
      <w:r w:rsidRPr="00E74459">
        <w:rPr>
          <w:lang w:val="en-US" w:eastAsia="en-US"/>
        </w:rPr>
        <w:t>The aim of these studies is to recreate, whether explicitly (control group) or implicitly (a “ceteris paribus”</w:t>
      </w:r>
      <w:r w:rsidR="0042720D">
        <w:rPr>
          <w:rStyle w:val="Appelnotedebasdep"/>
          <w:lang w:val="en-US" w:eastAsia="en-US"/>
        </w:rPr>
        <w:footnoteReference w:id="9"/>
      </w:r>
      <w:r w:rsidRPr="00E74459">
        <w:rPr>
          <w:lang w:val="en-US" w:eastAsia="en-US"/>
        </w:rPr>
        <w:t xml:space="preserve"> analysis, differences in differences), a fictional situation in which the public policy does not exist, a counterfactual situation to which the actual situation is compared. With this comparison, it is possible, with a</w:t>
      </w:r>
      <w:r w:rsidR="00DA0C8F">
        <w:rPr>
          <w:lang w:val="en-US" w:eastAsia="en-US"/>
        </w:rPr>
        <w:t xml:space="preserve"> certain</w:t>
      </w:r>
      <w:r w:rsidRPr="00E74459">
        <w:rPr>
          <w:lang w:val="en-US" w:eastAsia="en-US"/>
        </w:rPr>
        <w:t xml:space="preserve"> degree of uncertainty, to assess the result of the policy evaluated</w:t>
      </w:r>
      <w:r w:rsidR="007318C6">
        <w:rPr>
          <w:lang w:val="en-US" w:eastAsia="en-US"/>
        </w:rPr>
        <w:t>;</w:t>
      </w:r>
    </w:p>
    <w:p w:rsidR="00E74459" w:rsidRPr="004E5E69" w:rsidRDefault="00E74459" w:rsidP="00426EBF">
      <w:pPr>
        <w:ind w:left="284"/>
        <w:rPr>
          <w:lang w:val="en-US" w:eastAsia="en-US"/>
        </w:rPr>
      </w:pPr>
    </w:p>
    <w:p w:rsidR="004E5E69" w:rsidRPr="002767B0" w:rsidRDefault="004E5E69" w:rsidP="002767B0">
      <w:pPr>
        <w:pStyle w:val="Paragraphedeliste"/>
        <w:numPr>
          <w:ilvl w:val="0"/>
          <w:numId w:val="12"/>
        </w:numPr>
        <w:tabs>
          <w:tab w:val="clear" w:pos="482"/>
          <w:tab w:val="left" w:pos="567"/>
        </w:tabs>
        <w:jc w:val="both"/>
        <w:rPr>
          <w:lang w:val="en-US" w:eastAsia="en-US"/>
        </w:rPr>
      </w:pPr>
      <w:r>
        <w:rPr>
          <w:lang w:val="en-US" w:eastAsia="en-US"/>
        </w:rPr>
        <w:t xml:space="preserve"> </w:t>
      </w:r>
      <w:r w:rsidR="00F925C0" w:rsidRPr="00F925C0">
        <w:rPr>
          <w:lang w:val="en-US" w:eastAsia="en-US"/>
        </w:rPr>
        <w:t>Surveys in order to obtain factual information and/or to measure opinion</w:t>
      </w:r>
      <w:r w:rsidR="00F925C0" w:rsidRPr="00F925C0" w:rsidDel="00F925C0">
        <w:rPr>
          <w:lang w:val="en-US" w:eastAsia="en-US"/>
        </w:rPr>
        <w:t xml:space="preserve"> </w:t>
      </w:r>
      <w:r w:rsidR="00E74459" w:rsidRPr="00E74459">
        <w:rPr>
          <w:lang w:val="en-US" w:eastAsia="en-US"/>
        </w:rPr>
        <w:t xml:space="preserve">of </w:t>
      </w:r>
      <w:r w:rsidR="00D44325">
        <w:rPr>
          <w:lang w:val="en-US" w:eastAsia="en-US"/>
        </w:rPr>
        <w:t>addressees</w:t>
      </w:r>
      <w:r w:rsidR="00D44325" w:rsidRPr="00E74459">
        <w:rPr>
          <w:lang w:val="en-US" w:eastAsia="en-US"/>
        </w:rPr>
        <w:t xml:space="preserve"> </w:t>
      </w:r>
      <w:r w:rsidR="00E74459" w:rsidRPr="00E74459">
        <w:rPr>
          <w:lang w:val="en-US" w:eastAsia="en-US"/>
        </w:rPr>
        <w:t xml:space="preserve">of the policy, as well as the </w:t>
      </w:r>
      <w:r w:rsidR="006D7F54">
        <w:rPr>
          <w:lang w:val="en-US" w:eastAsia="en-US"/>
        </w:rPr>
        <w:t>views</w:t>
      </w:r>
      <w:r w:rsidR="006D7F54" w:rsidRPr="00E74459">
        <w:rPr>
          <w:lang w:val="en-US" w:eastAsia="en-US"/>
        </w:rPr>
        <w:t xml:space="preserve"> </w:t>
      </w:r>
      <w:r w:rsidR="00E74459" w:rsidRPr="00E74459">
        <w:rPr>
          <w:lang w:val="en-US" w:eastAsia="en-US"/>
        </w:rPr>
        <w:t xml:space="preserve">of actors who implement it. These surveys provide us </w:t>
      </w:r>
      <w:r w:rsidR="00DA0C8F">
        <w:rPr>
          <w:lang w:val="en-US" w:eastAsia="en-US"/>
        </w:rPr>
        <w:t xml:space="preserve">with </w:t>
      </w:r>
      <w:r w:rsidR="00E74459" w:rsidRPr="00E74459">
        <w:rPr>
          <w:lang w:val="en-US" w:eastAsia="en-US"/>
        </w:rPr>
        <w:t xml:space="preserve">more information on the </w:t>
      </w:r>
      <w:r w:rsidR="006D7F54">
        <w:rPr>
          <w:lang w:val="en-US" w:eastAsia="en-US"/>
        </w:rPr>
        <w:t>perceived</w:t>
      </w:r>
      <w:r w:rsidR="006D7F54" w:rsidRPr="00E74459">
        <w:rPr>
          <w:lang w:val="en-US" w:eastAsia="en-US"/>
        </w:rPr>
        <w:t xml:space="preserve"> </w:t>
      </w:r>
      <w:r w:rsidR="00E74459" w:rsidRPr="00E74459">
        <w:rPr>
          <w:lang w:val="en-US" w:eastAsia="en-US"/>
        </w:rPr>
        <w:t xml:space="preserve">effects than on the objective effects but are nonetheless useful for evaluation, insofar as </w:t>
      </w:r>
      <w:r w:rsidR="006D7F54">
        <w:rPr>
          <w:lang w:val="en-US" w:eastAsia="en-US"/>
        </w:rPr>
        <w:t>perceived</w:t>
      </w:r>
      <w:r w:rsidR="00E74459" w:rsidRPr="00E74459">
        <w:rPr>
          <w:lang w:val="en-US" w:eastAsia="en-US"/>
        </w:rPr>
        <w:t xml:space="preserve"> </w:t>
      </w:r>
      <w:r w:rsidR="00E74459">
        <w:rPr>
          <w:lang w:val="en-US" w:eastAsia="en-US"/>
        </w:rPr>
        <w:t>e</w:t>
      </w:r>
      <w:r w:rsidR="00E74459" w:rsidRPr="00E74459">
        <w:rPr>
          <w:lang w:val="en-US" w:eastAsia="en-US"/>
        </w:rPr>
        <w:t>ffects influence the behavior of the stakeholders of a policy</w:t>
      </w:r>
      <w:r w:rsidR="000624C7">
        <w:rPr>
          <w:lang w:val="en-US" w:eastAsia="en-US"/>
        </w:rPr>
        <w:t>;</w:t>
      </w:r>
      <w:r w:rsidR="00E74459" w:rsidRPr="00E74459">
        <w:rPr>
          <w:lang w:val="en-US" w:eastAsia="en-US"/>
        </w:rPr>
        <w:t xml:space="preserve">  </w:t>
      </w:r>
    </w:p>
    <w:p w:rsidR="004E5E69" w:rsidRPr="004E5E69" w:rsidRDefault="004E5E69" w:rsidP="004E5E69">
      <w:pPr>
        <w:ind w:left="284"/>
        <w:rPr>
          <w:lang w:val="en-US" w:eastAsia="en-US"/>
        </w:rPr>
      </w:pPr>
    </w:p>
    <w:p w:rsidR="00E74459" w:rsidRPr="004E5E69" w:rsidRDefault="00E74459" w:rsidP="004E5E69">
      <w:pPr>
        <w:ind w:left="426"/>
        <w:rPr>
          <w:lang w:val="en-US" w:eastAsia="en-US"/>
        </w:rPr>
      </w:pPr>
      <w:r w:rsidRPr="004E5E69">
        <w:rPr>
          <w:lang w:val="en-US" w:eastAsia="en-US"/>
        </w:rPr>
        <w:t>These opinions can be gathered:</w:t>
      </w:r>
    </w:p>
    <w:p w:rsidR="00E74459" w:rsidRPr="004E5E69" w:rsidRDefault="00E74459" w:rsidP="004E5E69">
      <w:pPr>
        <w:ind w:left="426"/>
        <w:rPr>
          <w:lang w:val="en-US" w:eastAsia="en-US"/>
        </w:rPr>
      </w:pPr>
    </w:p>
    <w:p w:rsidR="000C3189" w:rsidRDefault="00E74459" w:rsidP="000C3189">
      <w:pPr>
        <w:pStyle w:val="Paragraphedeliste"/>
        <w:numPr>
          <w:ilvl w:val="0"/>
          <w:numId w:val="11"/>
        </w:numPr>
        <w:jc w:val="both"/>
        <w:rPr>
          <w:lang w:val="en-US" w:eastAsia="en-US"/>
        </w:rPr>
      </w:pPr>
      <w:proofErr w:type="gramStart"/>
      <w:r w:rsidRPr="000C3189">
        <w:rPr>
          <w:lang w:val="en-US" w:eastAsia="en-US"/>
        </w:rPr>
        <w:t>via</w:t>
      </w:r>
      <w:proofErr w:type="gramEnd"/>
      <w:r w:rsidRPr="000C3189">
        <w:rPr>
          <w:lang w:val="en-US" w:eastAsia="en-US"/>
        </w:rPr>
        <w:t xml:space="preserve"> quantitative surveys</w:t>
      </w:r>
      <w:r w:rsidR="006D7F54" w:rsidRPr="000C3189">
        <w:rPr>
          <w:lang w:val="en-US" w:eastAsia="en-US"/>
        </w:rPr>
        <w:t xml:space="preserve"> in order to obtain factual information</w:t>
      </w:r>
      <w:r w:rsidRPr="000C3189">
        <w:rPr>
          <w:lang w:val="en-US" w:eastAsia="en-US"/>
        </w:rPr>
        <w:t xml:space="preserve"> that </w:t>
      </w:r>
      <w:r w:rsidR="006D7F54" w:rsidRPr="000C3189">
        <w:rPr>
          <w:lang w:val="en-US" w:eastAsia="en-US"/>
        </w:rPr>
        <w:t xml:space="preserve">ask </w:t>
      </w:r>
      <w:r w:rsidRPr="000C3189">
        <w:rPr>
          <w:lang w:val="en-US" w:eastAsia="en-US"/>
        </w:rPr>
        <w:t>questions to a sample population that is both random an</w:t>
      </w:r>
      <w:r w:rsidR="00DA0C8F" w:rsidRPr="000C3189">
        <w:rPr>
          <w:lang w:val="en-US" w:eastAsia="en-US"/>
        </w:rPr>
        <w:t>d</w:t>
      </w:r>
      <w:r w:rsidR="006528B2" w:rsidRPr="000C3189">
        <w:rPr>
          <w:lang w:val="en-US" w:eastAsia="en-US"/>
        </w:rPr>
        <w:t xml:space="preserve"> </w:t>
      </w:r>
      <w:r w:rsidRPr="000C3189">
        <w:rPr>
          <w:lang w:val="en-US" w:eastAsia="en-US"/>
        </w:rPr>
        <w:t xml:space="preserve">representative (not a sample “chosen” by </w:t>
      </w:r>
      <w:r w:rsidRPr="000C3189">
        <w:rPr>
          <w:lang w:val="en-US" w:eastAsia="en-US"/>
        </w:rPr>
        <w:lastRenderedPageBreak/>
        <w:t xml:space="preserve">the SAI or actors of the policy evaluated). </w:t>
      </w:r>
      <w:r w:rsidR="004E5E69" w:rsidRPr="000C3189">
        <w:rPr>
          <w:lang w:val="en-US" w:eastAsia="en-US"/>
        </w:rPr>
        <w:t>N</w:t>
      </w:r>
      <w:r w:rsidRPr="000C3189">
        <w:rPr>
          <w:lang w:val="en-US" w:eastAsia="en-US"/>
        </w:rPr>
        <w:t>on</w:t>
      </w:r>
      <w:r w:rsidR="004E5E69" w:rsidRPr="000C3189">
        <w:rPr>
          <w:lang w:val="en-US" w:eastAsia="en-US"/>
        </w:rPr>
        <w:t xml:space="preserve"> </w:t>
      </w:r>
      <w:r w:rsidRPr="000C3189">
        <w:rPr>
          <w:lang w:val="en-US" w:eastAsia="en-US"/>
        </w:rPr>
        <w:t>representative sample leads to bias in the information gleaned from the survey.</w:t>
      </w:r>
    </w:p>
    <w:p w:rsidR="000C3189" w:rsidRDefault="000C3189" w:rsidP="000C3189">
      <w:pPr>
        <w:pStyle w:val="Paragraphedeliste"/>
        <w:numPr>
          <w:ilvl w:val="0"/>
          <w:numId w:val="0"/>
        </w:numPr>
        <w:ind w:left="1080"/>
        <w:jc w:val="both"/>
        <w:rPr>
          <w:lang w:val="en-US" w:eastAsia="en-US"/>
        </w:rPr>
      </w:pPr>
    </w:p>
    <w:p w:rsidR="00E74459" w:rsidRDefault="00E74459" w:rsidP="00C63CEB">
      <w:pPr>
        <w:pStyle w:val="Paragraphedeliste"/>
        <w:numPr>
          <w:ilvl w:val="0"/>
          <w:numId w:val="11"/>
        </w:numPr>
        <w:ind w:left="1080"/>
        <w:jc w:val="both"/>
        <w:rPr>
          <w:lang w:val="en-US" w:eastAsia="en-US"/>
        </w:rPr>
      </w:pPr>
      <w:proofErr w:type="gramStart"/>
      <w:r w:rsidRPr="000C3189">
        <w:rPr>
          <w:lang w:val="en-US" w:eastAsia="en-US"/>
        </w:rPr>
        <w:t>via</w:t>
      </w:r>
      <w:proofErr w:type="gramEnd"/>
      <w:r w:rsidRPr="000C3189">
        <w:rPr>
          <w:lang w:val="en-US" w:eastAsia="en-US"/>
        </w:rPr>
        <w:t xml:space="preserve"> qualitative surveys: one-on-one or group interviews (homogeneous or mixed groups, </w:t>
      </w:r>
      <w:r w:rsidR="006528B2" w:rsidRPr="000C3189">
        <w:rPr>
          <w:lang w:val="en-US" w:eastAsia="en-US"/>
        </w:rPr>
        <w:t xml:space="preserve"> </w:t>
      </w:r>
      <w:r w:rsidRPr="000C3189">
        <w:rPr>
          <w:lang w:val="en-US" w:eastAsia="en-US"/>
        </w:rPr>
        <w:t xml:space="preserve">or first homogeneous </w:t>
      </w:r>
      <w:r w:rsidR="00E945DE" w:rsidRPr="000C3189">
        <w:rPr>
          <w:lang w:val="en-US" w:eastAsia="en-US"/>
        </w:rPr>
        <w:t xml:space="preserve">and </w:t>
      </w:r>
      <w:r w:rsidRPr="000C3189">
        <w:rPr>
          <w:lang w:val="en-US" w:eastAsia="en-US"/>
        </w:rPr>
        <w:t xml:space="preserve">then mixed groups), forums, etc. This approach complements the quantitative measurement of opinions via random and representative samples: questions </w:t>
      </w:r>
      <w:r w:rsidR="00E945DE" w:rsidRPr="000C3189">
        <w:rPr>
          <w:lang w:val="en-US" w:eastAsia="en-US"/>
        </w:rPr>
        <w:t>ask</w:t>
      </w:r>
      <w:r w:rsidRPr="000C3189">
        <w:rPr>
          <w:lang w:val="en-US" w:eastAsia="en-US"/>
        </w:rPr>
        <w:t xml:space="preserve">ed and the answers provided to these questions are much richer and help the participant reflect and formulate their opinion, and dialogues in mixed groups and forums are informative. </w:t>
      </w:r>
    </w:p>
    <w:p w:rsidR="00C63CEB" w:rsidRPr="00C63CEB" w:rsidRDefault="00C63CEB" w:rsidP="00C63CEB">
      <w:pPr>
        <w:ind w:left="927" w:hanging="360"/>
        <w:rPr>
          <w:lang w:val="en-US" w:eastAsia="en-US"/>
        </w:rPr>
      </w:pPr>
    </w:p>
    <w:p w:rsidR="003478ED" w:rsidRDefault="00E74459" w:rsidP="00C63CEB">
      <w:pPr>
        <w:ind w:left="0"/>
        <w:jc w:val="both"/>
      </w:pPr>
      <w:r w:rsidRPr="002767B0">
        <w:rPr>
          <w:lang w:val="en-US" w:eastAsia="en-US"/>
        </w:rPr>
        <w:t xml:space="preserve"> In addition, </w:t>
      </w:r>
      <w:r w:rsidR="00090656" w:rsidRPr="002767B0">
        <w:rPr>
          <w:lang w:val="en-US" w:eastAsia="en-US"/>
        </w:rPr>
        <w:t xml:space="preserve">and more </w:t>
      </w:r>
      <w:r w:rsidR="00090656" w:rsidRPr="0065291C">
        <w:rPr>
          <w:lang w:val="en-US" w:eastAsia="en-US"/>
        </w:rPr>
        <w:t xml:space="preserve">specifically </w:t>
      </w:r>
      <w:r w:rsidR="00347B23" w:rsidRPr="0065291C">
        <w:rPr>
          <w:lang w:val="en-US" w:eastAsia="en-US"/>
        </w:rPr>
        <w:t>in the case of</w:t>
      </w:r>
      <w:r w:rsidR="00090656" w:rsidRPr="0065291C">
        <w:rPr>
          <w:lang w:val="en-US" w:eastAsia="en-US"/>
        </w:rPr>
        <w:t xml:space="preserve"> Supreme </w:t>
      </w:r>
      <w:r w:rsidR="00090656" w:rsidRPr="002767B0">
        <w:rPr>
          <w:lang w:val="en-US" w:eastAsia="en-US"/>
        </w:rPr>
        <w:t>Audit Institutions, a</w:t>
      </w:r>
      <w:r w:rsidRPr="002767B0">
        <w:rPr>
          <w:lang w:val="en-US" w:eastAsia="en-US"/>
        </w:rPr>
        <w:t xml:space="preserve"> SAI can also contribute to </w:t>
      </w:r>
      <w:r w:rsidR="000624C7" w:rsidRPr="002767B0">
        <w:rPr>
          <w:lang w:val="en-US" w:eastAsia="en-US"/>
        </w:rPr>
        <w:t>the evaluation of public policies</w:t>
      </w:r>
      <w:r w:rsidRPr="002767B0">
        <w:rPr>
          <w:lang w:val="en-US" w:eastAsia="en-US"/>
        </w:rPr>
        <w:t xml:space="preserve"> approach with all information at its disposal on the policy evaluated as part of its other control and audit missions in the area in question, in particular after prior performance audits conducted on public </w:t>
      </w:r>
      <w:r w:rsidR="009C05C8">
        <w:rPr>
          <w:lang w:val="en-US" w:eastAsia="en-US"/>
        </w:rPr>
        <w:t>entities</w:t>
      </w:r>
      <w:r w:rsidRPr="002767B0">
        <w:rPr>
          <w:lang w:val="en-US" w:eastAsia="en-US"/>
        </w:rPr>
        <w:t xml:space="preserve"> affected by the policy evaluated. This enrichment</w:t>
      </w:r>
      <w:r w:rsidRPr="0065291C">
        <w:rPr>
          <w:lang w:val="en-US" w:eastAsia="en-US"/>
        </w:rPr>
        <w:t xml:space="preserve">, </w:t>
      </w:r>
      <w:r w:rsidR="00347B23" w:rsidRPr="0065291C">
        <w:rPr>
          <w:lang w:val="en-US" w:eastAsia="en-US"/>
        </w:rPr>
        <w:t>which is the result</w:t>
      </w:r>
      <w:r w:rsidRPr="0065291C">
        <w:rPr>
          <w:lang w:val="en-US" w:eastAsia="en-US"/>
        </w:rPr>
        <w:t xml:space="preserve"> of the sometimes innermost knowledge of the area and </w:t>
      </w:r>
      <w:r w:rsidR="009C05C8">
        <w:rPr>
          <w:lang w:val="en-US" w:eastAsia="en-US"/>
        </w:rPr>
        <w:t>entities</w:t>
      </w:r>
      <w:r w:rsidRPr="0065291C">
        <w:rPr>
          <w:lang w:val="en-US" w:eastAsia="en-US"/>
        </w:rPr>
        <w:t xml:space="preserve"> concerned by the SAI, constitute</w:t>
      </w:r>
      <w:r w:rsidR="00347B23" w:rsidRPr="0065291C">
        <w:rPr>
          <w:lang w:val="en-US" w:eastAsia="en-US"/>
        </w:rPr>
        <w:t>s</w:t>
      </w:r>
      <w:r w:rsidRPr="0065291C">
        <w:rPr>
          <w:lang w:val="en-US" w:eastAsia="en-US"/>
        </w:rPr>
        <w:t xml:space="preserve"> an </w:t>
      </w:r>
      <w:r w:rsidRPr="002767B0">
        <w:rPr>
          <w:lang w:val="en-US" w:eastAsia="en-US"/>
        </w:rPr>
        <w:t>essential source of added value of the SAI.</w:t>
      </w:r>
    </w:p>
    <w:p w:rsidR="003478ED" w:rsidRPr="003478ED" w:rsidRDefault="003478ED" w:rsidP="002767B0">
      <w:pPr>
        <w:ind w:left="0"/>
        <w:rPr>
          <w:lang w:val="en-US" w:eastAsia="en-US"/>
        </w:rPr>
      </w:pPr>
    </w:p>
    <w:p w:rsidR="00CA697C" w:rsidRDefault="00CA697C" w:rsidP="00CA697C">
      <w:pPr>
        <w:pStyle w:val="Titre2"/>
      </w:pPr>
      <w:r>
        <w:t>5.</w:t>
      </w:r>
      <w:r w:rsidR="00C25054">
        <w:t>4</w:t>
      </w:r>
      <w:r>
        <w:t>.</w:t>
      </w:r>
      <w:r w:rsidRPr="00636A63">
        <w:t xml:space="preserve"> </w:t>
      </w:r>
      <w:r w:rsidRPr="00CA697C">
        <w:t>Use of Experts</w:t>
      </w:r>
    </w:p>
    <w:p w:rsidR="00CA697C" w:rsidRDefault="00CA697C" w:rsidP="00CA697C">
      <w:pPr>
        <w:rPr>
          <w:lang w:val="en-US" w:eastAsia="en-US"/>
        </w:rPr>
      </w:pPr>
    </w:p>
    <w:p w:rsidR="00D655A4" w:rsidRDefault="00CA697C" w:rsidP="002767B0">
      <w:pPr>
        <w:ind w:left="0"/>
        <w:jc w:val="both"/>
        <w:rPr>
          <w:lang w:val="en-US" w:eastAsia="en-US"/>
        </w:rPr>
      </w:pPr>
      <w:r w:rsidRPr="00CA697C">
        <w:rPr>
          <w:lang w:val="en-US" w:eastAsia="en-US"/>
        </w:rPr>
        <w:t>The scientific, cross-disciplinary nature of the evaluation</w:t>
      </w:r>
      <w:r w:rsidR="000624C7">
        <w:rPr>
          <w:lang w:val="en-US" w:eastAsia="en-US"/>
        </w:rPr>
        <w:t xml:space="preserve"> of public </w:t>
      </w:r>
      <w:r w:rsidR="000624C7" w:rsidRPr="00007A41">
        <w:rPr>
          <w:lang w:val="en-US" w:eastAsia="en-US"/>
        </w:rPr>
        <w:t>policies</w:t>
      </w:r>
      <w:r w:rsidRPr="00CA697C">
        <w:rPr>
          <w:lang w:val="en-US" w:eastAsia="en-US"/>
        </w:rPr>
        <w:t xml:space="preserve"> means experts from a range of fields </w:t>
      </w:r>
      <w:r w:rsidR="00711C5B">
        <w:rPr>
          <w:lang w:val="en-US" w:eastAsia="en-US"/>
        </w:rPr>
        <w:t>are to</w:t>
      </w:r>
      <w:r w:rsidR="00711C5B" w:rsidRPr="00CA697C">
        <w:rPr>
          <w:lang w:val="en-US" w:eastAsia="en-US"/>
        </w:rPr>
        <w:t xml:space="preserve"> </w:t>
      </w:r>
      <w:r w:rsidRPr="00CA697C">
        <w:rPr>
          <w:lang w:val="en-US" w:eastAsia="en-US"/>
        </w:rPr>
        <w:t xml:space="preserve">be called upon: economists, statisticians, sociologists, experts in the area of focus </w:t>
      </w:r>
      <w:r w:rsidRPr="000624C7">
        <w:rPr>
          <w:lang w:val="en-US" w:eastAsia="en-US"/>
        </w:rPr>
        <w:t>for the evaluation,</w:t>
      </w:r>
      <w:r w:rsidRPr="00CA697C">
        <w:rPr>
          <w:lang w:val="en-US" w:eastAsia="en-US"/>
        </w:rPr>
        <w:t xml:space="preserve"> </w:t>
      </w:r>
      <w:proofErr w:type="spellStart"/>
      <w:r w:rsidRPr="00CA697C">
        <w:rPr>
          <w:lang w:val="en-US" w:eastAsia="en-US"/>
        </w:rPr>
        <w:t>etc</w:t>
      </w:r>
      <w:proofErr w:type="spellEnd"/>
      <w:r w:rsidR="00AC6613">
        <w:rPr>
          <w:lang w:val="en-US" w:eastAsia="en-US"/>
        </w:rPr>
        <w:t xml:space="preserve"> (</w:t>
      </w:r>
      <w:proofErr w:type="spellStart"/>
      <w:r w:rsidR="00AC6613">
        <w:rPr>
          <w:lang w:val="en-US" w:eastAsia="en-US"/>
        </w:rPr>
        <w:t>cf</w:t>
      </w:r>
      <w:proofErr w:type="spellEnd"/>
      <w:r w:rsidR="00AC6613">
        <w:rPr>
          <w:lang w:val="en-US" w:eastAsia="en-US"/>
        </w:rPr>
        <w:t xml:space="preserve"> ISSAI 1620 “Using the Work of an Auditor’s Expert” in point</w:t>
      </w:r>
      <w:r w:rsidR="00D655A4">
        <w:rPr>
          <w:lang w:val="en-US" w:eastAsia="en-US"/>
        </w:rPr>
        <w:t xml:space="preserve"> 5.4).</w:t>
      </w:r>
    </w:p>
    <w:p w:rsidR="00CA697C" w:rsidRPr="00CA697C" w:rsidRDefault="00CA697C" w:rsidP="002767B0">
      <w:pPr>
        <w:ind w:left="0"/>
        <w:jc w:val="both"/>
        <w:rPr>
          <w:lang w:val="en-US" w:eastAsia="en-US"/>
        </w:rPr>
      </w:pPr>
    </w:p>
    <w:p w:rsidR="00CA697C" w:rsidRPr="00CA697C" w:rsidRDefault="00CA697C" w:rsidP="00620C6B">
      <w:pPr>
        <w:ind w:left="0"/>
        <w:jc w:val="both"/>
        <w:rPr>
          <w:lang w:val="en-US" w:eastAsia="en-US"/>
        </w:rPr>
      </w:pPr>
      <w:r w:rsidRPr="00CA697C">
        <w:rPr>
          <w:lang w:val="en-US" w:eastAsia="en-US"/>
        </w:rPr>
        <w:t xml:space="preserve">The </w:t>
      </w:r>
      <w:r w:rsidR="009C05C8">
        <w:rPr>
          <w:lang w:val="en-US" w:eastAsia="en-US"/>
        </w:rPr>
        <w:t>entity</w:t>
      </w:r>
      <w:r w:rsidR="00FB1D24">
        <w:rPr>
          <w:lang w:val="en-US" w:eastAsia="en-US"/>
        </w:rPr>
        <w:t xml:space="preserve"> in charge of public </w:t>
      </w:r>
      <w:r w:rsidR="00FB1D24" w:rsidRPr="00007A41">
        <w:rPr>
          <w:lang w:val="en-US" w:eastAsia="en-US"/>
        </w:rPr>
        <w:t>policies evaluations</w:t>
      </w:r>
      <w:r w:rsidRPr="00CA697C">
        <w:rPr>
          <w:lang w:val="en-US" w:eastAsia="en-US"/>
        </w:rPr>
        <w:t xml:space="preserve"> </w:t>
      </w:r>
      <w:r w:rsidR="00B06941">
        <w:rPr>
          <w:lang w:val="en-US" w:eastAsia="en-US"/>
        </w:rPr>
        <w:t>may</w:t>
      </w:r>
      <w:r w:rsidR="00B06941" w:rsidRPr="00CA697C">
        <w:rPr>
          <w:lang w:val="en-US" w:eastAsia="en-US"/>
        </w:rPr>
        <w:t xml:space="preserve"> </w:t>
      </w:r>
      <w:r w:rsidRPr="00CA697C">
        <w:rPr>
          <w:lang w:val="en-US" w:eastAsia="en-US"/>
        </w:rPr>
        <w:t xml:space="preserve">constitute a permanent team of method experts dedicated to its </w:t>
      </w:r>
      <w:r w:rsidR="000624C7">
        <w:rPr>
          <w:lang w:val="en-US" w:eastAsia="en-US"/>
        </w:rPr>
        <w:t xml:space="preserve">public </w:t>
      </w:r>
      <w:r w:rsidR="000624C7" w:rsidRPr="00007A41">
        <w:rPr>
          <w:lang w:val="en-US" w:eastAsia="en-US"/>
        </w:rPr>
        <w:t>policies</w:t>
      </w:r>
      <w:r w:rsidR="001E700B" w:rsidRPr="00007A41">
        <w:rPr>
          <w:lang w:val="en-US" w:eastAsia="en-US"/>
        </w:rPr>
        <w:t xml:space="preserve"> evaluations</w:t>
      </w:r>
      <w:r w:rsidRPr="00CA697C">
        <w:rPr>
          <w:lang w:val="en-US" w:eastAsia="en-US"/>
        </w:rPr>
        <w:t xml:space="preserve">. </w:t>
      </w:r>
    </w:p>
    <w:p w:rsidR="00CA697C" w:rsidRPr="00CA697C" w:rsidRDefault="00CA697C" w:rsidP="00620C6B">
      <w:pPr>
        <w:ind w:left="0"/>
        <w:jc w:val="both"/>
        <w:rPr>
          <w:lang w:val="en-US" w:eastAsia="en-US"/>
        </w:rPr>
      </w:pPr>
      <w:r w:rsidRPr="00CA697C">
        <w:rPr>
          <w:lang w:val="en-US" w:eastAsia="en-US"/>
        </w:rPr>
        <w:t xml:space="preserve">However, due to a lack of resources, </w:t>
      </w:r>
      <w:r w:rsidR="00FB1D24">
        <w:rPr>
          <w:lang w:val="en-US" w:eastAsia="en-US"/>
        </w:rPr>
        <w:t>it</w:t>
      </w:r>
      <w:r w:rsidRPr="00CA697C">
        <w:rPr>
          <w:lang w:val="en-US" w:eastAsia="en-US"/>
        </w:rPr>
        <w:t xml:space="preserve"> may also need to recruit one or more</w:t>
      </w:r>
      <w:r w:rsidR="00741555">
        <w:rPr>
          <w:lang w:val="en-US" w:eastAsia="en-US"/>
        </w:rPr>
        <w:t xml:space="preserve"> renowned</w:t>
      </w:r>
      <w:r w:rsidRPr="00CA697C">
        <w:rPr>
          <w:lang w:val="en-US" w:eastAsia="en-US"/>
        </w:rPr>
        <w:t xml:space="preserve"> external experts either in the methodological field or in the area of the policy evaluated, most often on a temporary or part-time basis. These needs must be identified in the </w:t>
      </w:r>
      <w:r w:rsidR="002C2217">
        <w:rPr>
          <w:lang w:val="en-US" w:eastAsia="en-US"/>
        </w:rPr>
        <w:t>evaluability assessment</w:t>
      </w:r>
      <w:r w:rsidRPr="00CA697C">
        <w:rPr>
          <w:lang w:val="en-US" w:eastAsia="en-US"/>
        </w:rPr>
        <w:t xml:space="preserve">.  </w:t>
      </w:r>
    </w:p>
    <w:p w:rsidR="00CA697C" w:rsidRPr="00CA697C" w:rsidRDefault="00CA697C" w:rsidP="00620C6B">
      <w:pPr>
        <w:ind w:left="0"/>
        <w:jc w:val="both"/>
        <w:rPr>
          <w:lang w:val="en-US" w:eastAsia="en-US"/>
        </w:rPr>
      </w:pPr>
    </w:p>
    <w:p w:rsidR="00CA697C" w:rsidRPr="00CA697C" w:rsidRDefault="00CA697C" w:rsidP="001E700B">
      <w:pPr>
        <w:ind w:left="0"/>
        <w:jc w:val="both"/>
        <w:rPr>
          <w:lang w:val="en-US" w:eastAsia="en-US"/>
        </w:rPr>
      </w:pPr>
      <w:r w:rsidRPr="00CA697C">
        <w:rPr>
          <w:lang w:val="en-US" w:eastAsia="en-US"/>
        </w:rPr>
        <w:t xml:space="preserve">Procedures for the selection of experts are subject to the same requirements in terms of professionalism, </w:t>
      </w:r>
      <w:r w:rsidR="0075343A" w:rsidRPr="00CA697C">
        <w:rPr>
          <w:lang w:val="en-US" w:eastAsia="en-US"/>
        </w:rPr>
        <w:t>rigor</w:t>
      </w:r>
      <w:r w:rsidRPr="00CA697C">
        <w:rPr>
          <w:lang w:val="en-US" w:eastAsia="en-US"/>
        </w:rPr>
        <w:t xml:space="preserve">, and independence as those applicable to </w:t>
      </w:r>
      <w:r w:rsidR="00D655A4">
        <w:rPr>
          <w:lang w:val="en-US" w:eastAsia="en-US"/>
        </w:rPr>
        <w:t xml:space="preserve">auditors and </w:t>
      </w:r>
      <w:r w:rsidR="00497A4B">
        <w:rPr>
          <w:lang w:val="en-US" w:eastAsia="en-US"/>
        </w:rPr>
        <w:t>evaluators</w:t>
      </w:r>
      <w:r w:rsidR="00497A4B" w:rsidRPr="00CA697C">
        <w:rPr>
          <w:lang w:val="en-US" w:eastAsia="en-US"/>
        </w:rPr>
        <w:t xml:space="preserve"> </w:t>
      </w:r>
      <w:r w:rsidR="00FB1D24">
        <w:rPr>
          <w:lang w:val="en-US" w:eastAsia="en-US"/>
        </w:rPr>
        <w:t xml:space="preserve">and other staff </w:t>
      </w:r>
      <w:r w:rsidRPr="00CA697C">
        <w:rPr>
          <w:lang w:val="en-US" w:eastAsia="en-US"/>
        </w:rPr>
        <w:t xml:space="preserve">who are part of the </w:t>
      </w:r>
      <w:r w:rsidR="009C05C8">
        <w:rPr>
          <w:lang w:val="en-US" w:eastAsia="en-US"/>
        </w:rPr>
        <w:t>entity</w:t>
      </w:r>
      <w:r w:rsidR="00FB1D24">
        <w:rPr>
          <w:lang w:val="en-US" w:eastAsia="en-US"/>
        </w:rPr>
        <w:t xml:space="preserve"> in charge of </w:t>
      </w:r>
      <w:r w:rsidR="00FB1D24" w:rsidRPr="00007A41">
        <w:rPr>
          <w:lang w:val="en-US" w:eastAsia="en-US"/>
        </w:rPr>
        <w:t>public policies</w:t>
      </w:r>
      <w:r w:rsidR="00FB1D24">
        <w:rPr>
          <w:lang w:val="en-US" w:eastAsia="en-US"/>
        </w:rPr>
        <w:t xml:space="preserve"> evaluations</w:t>
      </w:r>
      <w:r w:rsidRPr="00CA697C">
        <w:rPr>
          <w:lang w:val="en-US" w:eastAsia="en-US"/>
        </w:rPr>
        <w:t xml:space="preserve">. </w:t>
      </w:r>
      <w:r w:rsidR="00FB1D24">
        <w:rPr>
          <w:lang w:val="en-US" w:eastAsia="en-US"/>
        </w:rPr>
        <w:t>For instance, w</w:t>
      </w:r>
      <w:r w:rsidRPr="00CA697C">
        <w:rPr>
          <w:lang w:val="en-US" w:eastAsia="en-US"/>
        </w:rPr>
        <w:t>he</w:t>
      </w:r>
      <w:r w:rsidR="00741555">
        <w:rPr>
          <w:lang w:val="en-US" w:eastAsia="en-US"/>
        </w:rPr>
        <w:t>n</w:t>
      </w:r>
      <w:r w:rsidRPr="00CA697C">
        <w:rPr>
          <w:lang w:val="en-US" w:eastAsia="en-US"/>
        </w:rPr>
        <w:t xml:space="preserve"> </w:t>
      </w:r>
      <w:r w:rsidR="00CE2B23">
        <w:rPr>
          <w:lang w:val="en-US" w:eastAsia="en-US"/>
        </w:rPr>
        <w:t>permissible under the law and the by-laws</w:t>
      </w:r>
      <w:r w:rsidR="00093204">
        <w:rPr>
          <w:lang w:val="en-US" w:eastAsia="en-US"/>
        </w:rPr>
        <w:t xml:space="preserve"> </w:t>
      </w:r>
      <w:r w:rsidRPr="00CA697C">
        <w:rPr>
          <w:lang w:val="en-US" w:eastAsia="en-US"/>
        </w:rPr>
        <w:t xml:space="preserve">of </w:t>
      </w:r>
      <w:r w:rsidR="00FB1D24">
        <w:rPr>
          <w:lang w:val="en-US" w:eastAsia="en-US"/>
        </w:rPr>
        <w:t xml:space="preserve">a </w:t>
      </w:r>
      <w:r w:rsidRPr="00CA697C">
        <w:rPr>
          <w:lang w:val="en-US" w:eastAsia="en-US"/>
        </w:rPr>
        <w:t xml:space="preserve">SAI, it will also be beneficial to confer </w:t>
      </w:r>
      <w:r w:rsidR="00741555">
        <w:rPr>
          <w:lang w:val="en-US" w:eastAsia="en-US"/>
        </w:rPr>
        <w:t>upon</w:t>
      </w:r>
      <w:r w:rsidRPr="00CA697C">
        <w:rPr>
          <w:lang w:val="en-US" w:eastAsia="en-US"/>
        </w:rPr>
        <w:t xml:space="preserve"> experts themselves the same powers of investigation and require them to observe the same professional obligations (in particular in terms of confidentiality)</w:t>
      </w:r>
      <w:r w:rsidR="008B2CB9">
        <w:rPr>
          <w:lang w:val="en-US" w:eastAsia="en-US"/>
        </w:rPr>
        <w:t>,</w:t>
      </w:r>
      <w:r w:rsidRPr="00CA697C">
        <w:rPr>
          <w:lang w:val="en-US" w:eastAsia="en-US"/>
        </w:rPr>
        <w:t xml:space="preserve"> as auditors </w:t>
      </w:r>
      <w:r w:rsidR="00FB1D24">
        <w:rPr>
          <w:lang w:val="en-US" w:eastAsia="en-US"/>
        </w:rPr>
        <w:t xml:space="preserve">who are </w:t>
      </w:r>
      <w:r w:rsidRPr="00CA697C">
        <w:rPr>
          <w:lang w:val="en-US" w:eastAsia="en-US"/>
        </w:rPr>
        <w:t xml:space="preserve">part of the SAI. </w:t>
      </w:r>
    </w:p>
    <w:p w:rsidR="00CA697C" w:rsidRPr="00CA697C" w:rsidRDefault="00CA697C" w:rsidP="001E700B">
      <w:pPr>
        <w:ind w:left="0"/>
        <w:jc w:val="both"/>
        <w:rPr>
          <w:lang w:val="en-US" w:eastAsia="en-US"/>
        </w:rPr>
      </w:pPr>
    </w:p>
    <w:p w:rsidR="00636A63" w:rsidRDefault="00CA697C" w:rsidP="001E700B">
      <w:pPr>
        <w:ind w:left="0"/>
        <w:jc w:val="both"/>
        <w:rPr>
          <w:lang w:val="en-US" w:eastAsia="en-US"/>
        </w:rPr>
      </w:pPr>
      <w:r w:rsidRPr="00CA697C">
        <w:rPr>
          <w:lang w:val="en-US" w:eastAsia="en-US"/>
        </w:rPr>
        <w:t>These experts must be volunteers and adequately paid in order to guarantee their independence, involvement and expected quality of their interventions.</w:t>
      </w:r>
    </w:p>
    <w:p w:rsidR="00531FED" w:rsidRDefault="00531FED" w:rsidP="001E700B">
      <w:pPr>
        <w:ind w:left="0"/>
        <w:jc w:val="both"/>
        <w:rPr>
          <w:lang w:val="en-US" w:eastAsia="en-US"/>
        </w:rPr>
      </w:pPr>
    </w:p>
    <w:p w:rsidR="00FF7720" w:rsidRPr="00701B05" w:rsidRDefault="00FF7720" w:rsidP="00FF7720">
      <w:pPr>
        <w:rPr>
          <w:lang w:val="en-US" w:eastAsia="zh-CN"/>
        </w:rPr>
      </w:pPr>
    </w:p>
    <w:p w:rsidR="00FF7720" w:rsidRDefault="00FF7720" w:rsidP="002767B0">
      <w:pPr>
        <w:pStyle w:val="Titre1"/>
      </w:pPr>
      <w:r>
        <w:t>6.</w:t>
      </w:r>
      <w:r w:rsidRPr="00701B05">
        <w:t xml:space="preserve"> </w:t>
      </w:r>
      <w:r w:rsidRPr="00180D11">
        <w:rPr>
          <w:rFonts w:cstheme="minorHAnsi"/>
          <w:lang w:val="en-GB"/>
        </w:rPr>
        <w:t xml:space="preserve">Finalisation of </w:t>
      </w:r>
      <w:r>
        <w:rPr>
          <w:rFonts w:cstheme="minorHAnsi"/>
          <w:lang w:val="en-GB"/>
        </w:rPr>
        <w:t>R</w:t>
      </w:r>
      <w:r w:rsidRPr="00180D11">
        <w:rPr>
          <w:rFonts w:cstheme="minorHAnsi"/>
          <w:lang w:val="en-GB"/>
        </w:rPr>
        <w:t>esults</w:t>
      </w:r>
    </w:p>
    <w:p w:rsidR="00FF7720" w:rsidRDefault="00FF7720" w:rsidP="00FF7720">
      <w:pPr>
        <w:rPr>
          <w:lang w:val="en-US" w:eastAsia="zh-CN"/>
        </w:rPr>
      </w:pPr>
    </w:p>
    <w:p w:rsidR="00FF7720" w:rsidRDefault="00FF7720" w:rsidP="00FF7720">
      <w:pPr>
        <w:pStyle w:val="Titre2"/>
      </w:pPr>
      <w:r>
        <w:t>6.1.</w:t>
      </w:r>
      <w:r w:rsidRPr="00636A63">
        <w:t xml:space="preserve"> </w:t>
      </w:r>
      <w:r w:rsidRPr="00FF7720">
        <w:t>Examination of Results</w:t>
      </w:r>
    </w:p>
    <w:p w:rsidR="00FF7720" w:rsidRDefault="00FF7720" w:rsidP="00FF7720">
      <w:pPr>
        <w:rPr>
          <w:lang w:val="en-US" w:eastAsia="en-US"/>
        </w:rPr>
      </w:pPr>
    </w:p>
    <w:p w:rsidR="00804C7B" w:rsidRPr="00804C7B" w:rsidRDefault="00804C7B" w:rsidP="00804C7B">
      <w:pPr>
        <w:ind w:left="0"/>
        <w:rPr>
          <w:lang w:val="en-US" w:eastAsia="zh-CN"/>
        </w:rPr>
      </w:pPr>
      <w:r w:rsidRPr="00804C7B">
        <w:rPr>
          <w:lang w:val="en-US" w:eastAsia="zh-CN"/>
        </w:rPr>
        <w:t xml:space="preserve">The final </w:t>
      </w:r>
      <w:r w:rsidR="000624C7">
        <w:rPr>
          <w:lang w:val="en-US" w:eastAsia="zh-CN"/>
        </w:rPr>
        <w:t>public polic</w:t>
      </w:r>
      <w:r w:rsidR="00CA354B">
        <w:rPr>
          <w:lang w:val="en-US" w:eastAsia="zh-CN"/>
        </w:rPr>
        <w:t>y</w:t>
      </w:r>
      <w:r w:rsidR="006528B2">
        <w:rPr>
          <w:lang w:val="en-US" w:eastAsia="zh-CN"/>
        </w:rPr>
        <w:t xml:space="preserve"> </w:t>
      </w:r>
      <w:r w:rsidRPr="00804C7B">
        <w:rPr>
          <w:lang w:val="en-US" w:eastAsia="zh-CN"/>
        </w:rPr>
        <w:t>evaluation report may be preceded by interim reports.</w:t>
      </w:r>
    </w:p>
    <w:p w:rsidR="00804C7B" w:rsidRPr="00804C7B" w:rsidRDefault="00804C7B" w:rsidP="00804C7B">
      <w:pPr>
        <w:rPr>
          <w:lang w:val="en-US" w:eastAsia="zh-CN"/>
        </w:rPr>
      </w:pPr>
    </w:p>
    <w:p w:rsidR="00804C7B" w:rsidRPr="00521C0F" w:rsidRDefault="00804C7B" w:rsidP="00804C7B">
      <w:pPr>
        <w:ind w:left="0"/>
        <w:rPr>
          <w:lang w:val="en-US" w:eastAsia="zh-CN"/>
        </w:rPr>
      </w:pPr>
      <w:r w:rsidRPr="00521C0F">
        <w:rPr>
          <w:lang w:val="en-US" w:eastAsia="zh-CN"/>
        </w:rPr>
        <w:t xml:space="preserve">Interim reports </w:t>
      </w:r>
      <w:r w:rsidR="00B06941">
        <w:rPr>
          <w:lang w:val="en-US" w:eastAsia="zh-CN"/>
        </w:rPr>
        <w:t>may</w:t>
      </w:r>
      <w:r w:rsidRPr="00521C0F">
        <w:rPr>
          <w:lang w:val="en-US" w:eastAsia="zh-CN"/>
        </w:rPr>
        <w:t xml:space="preserve"> lead to exchanges with stakeholders within the framework of the </w:t>
      </w:r>
      <w:r w:rsidR="006A0420">
        <w:rPr>
          <w:lang w:val="en-US" w:eastAsia="zh-CN"/>
        </w:rPr>
        <w:t>advisory group</w:t>
      </w:r>
      <w:r w:rsidRPr="00521C0F">
        <w:rPr>
          <w:lang w:val="en-US" w:eastAsia="zh-CN"/>
        </w:rPr>
        <w:t xml:space="preserve"> of the evaluation</w:t>
      </w:r>
      <w:r w:rsidR="00741555">
        <w:rPr>
          <w:lang w:val="en-US" w:eastAsia="zh-CN"/>
        </w:rPr>
        <w:t>.</w:t>
      </w:r>
      <w:r w:rsidR="000624C7" w:rsidRPr="00521C0F">
        <w:rPr>
          <w:lang w:val="en-US" w:eastAsia="zh-CN"/>
        </w:rPr>
        <w:t xml:space="preserve"> </w:t>
      </w:r>
    </w:p>
    <w:p w:rsidR="00804C7B" w:rsidRPr="00521C0F" w:rsidRDefault="00804C7B" w:rsidP="00804C7B">
      <w:pPr>
        <w:rPr>
          <w:lang w:val="en-US" w:eastAsia="zh-CN"/>
        </w:rPr>
      </w:pPr>
    </w:p>
    <w:p w:rsidR="00804C7B" w:rsidRDefault="00804C7B" w:rsidP="00804C7B">
      <w:pPr>
        <w:ind w:left="0"/>
        <w:rPr>
          <w:lang w:val="en-US" w:eastAsia="zh-CN"/>
        </w:rPr>
      </w:pPr>
      <w:r w:rsidRPr="00521C0F">
        <w:rPr>
          <w:lang w:val="en-US" w:eastAsia="zh-CN"/>
        </w:rPr>
        <w:t>The draft final report is prepared</w:t>
      </w:r>
      <w:r w:rsidRPr="00804C7B">
        <w:rPr>
          <w:lang w:val="en-US" w:eastAsia="zh-CN"/>
        </w:rPr>
        <w:t xml:space="preserve"> by </w:t>
      </w:r>
      <w:r w:rsidRPr="000624C7">
        <w:rPr>
          <w:lang w:val="en-US" w:eastAsia="zh-CN"/>
        </w:rPr>
        <w:t>the evaluation team.</w:t>
      </w:r>
      <w:r w:rsidRPr="00804C7B">
        <w:rPr>
          <w:lang w:val="en-US" w:eastAsia="zh-CN"/>
        </w:rPr>
        <w:t xml:space="preserve"> It</w:t>
      </w:r>
      <w:r w:rsidR="00684671">
        <w:rPr>
          <w:lang w:val="en-US" w:eastAsia="zh-CN"/>
        </w:rPr>
        <w:t xml:space="preserve"> should</w:t>
      </w:r>
      <w:r w:rsidR="00007A41">
        <w:rPr>
          <w:lang w:val="en-US" w:eastAsia="zh-CN"/>
        </w:rPr>
        <w:t xml:space="preserve"> </w:t>
      </w:r>
      <w:r w:rsidRPr="00804C7B">
        <w:rPr>
          <w:lang w:val="en-US" w:eastAsia="zh-CN"/>
        </w:rPr>
        <w:t xml:space="preserve">contain all items included in the </w:t>
      </w:r>
      <w:r w:rsidR="002C2217">
        <w:rPr>
          <w:lang w:val="en-US" w:eastAsia="zh-CN"/>
        </w:rPr>
        <w:t>evaluability assessment</w:t>
      </w:r>
      <w:r w:rsidRPr="00804C7B">
        <w:rPr>
          <w:lang w:val="en-US" w:eastAsia="zh-CN"/>
        </w:rPr>
        <w:t xml:space="preserve"> as well as the conclusions of the </w:t>
      </w:r>
      <w:r w:rsidR="00CA354B">
        <w:rPr>
          <w:lang w:val="en-US" w:eastAsia="zh-CN"/>
        </w:rPr>
        <w:t xml:space="preserve">public policy </w:t>
      </w:r>
      <w:r w:rsidRPr="00804C7B">
        <w:rPr>
          <w:lang w:val="en-US" w:eastAsia="zh-CN"/>
        </w:rPr>
        <w:t>evaluation</w:t>
      </w:r>
      <w:r w:rsidR="00FA201A">
        <w:rPr>
          <w:lang w:val="en-US" w:eastAsia="zh-CN"/>
        </w:rPr>
        <w:t xml:space="preserve"> </w:t>
      </w:r>
      <w:r w:rsidRPr="00804C7B">
        <w:rPr>
          <w:lang w:val="en-US" w:eastAsia="zh-CN"/>
        </w:rPr>
        <w:t>itself:</w:t>
      </w:r>
    </w:p>
    <w:p w:rsidR="003478ED" w:rsidRPr="00804C7B" w:rsidRDefault="003478ED" w:rsidP="00804C7B">
      <w:pPr>
        <w:ind w:left="0"/>
        <w:rPr>
          <w:lang w:val="en-US" w:eastAsia="zh-CN"/>
        </w:rPr>
      </w:pPr>
    </w:p>
    <w:p w:rsidR="00D207DA" w:rsidRDefault="00804C7B" w:rsidP="00C63CEB">
      <w:pPr>
        <w:pStyle w:val="Paragraphedeliste"/>
        <w:numPr>
          <w:ilvl w:val="0"/>
          <w:numId w:val="11"/>
        </w:numPr>
        <w:jc w:val="both"/>
        <w:rPr>
          <w:lang w:val="en-US"/>
        </w:rPr>
      </w:pPr>
      <w:r w:rsidRPr="00D207DA">
        <w:rPr>
          <w:lang w:val="en-US"/>
        </w:rPr>
        <w:t>the recap of the objectives of the evaluation</w:t>
      </w:r>
      <w:r w:rsidR="000624C7" w:rsidRPr="00D207DA">
        <w:rPr>
          <w:lang w:val="en-US"/>
        </w:rPr>
        <w:t>;</w:t>
      </w:r>
    </w:p>
    <w:p w:rsidR="00D207DA" w:rsidRDefault="00804C7B" w:rsidP="00C63CEB">
      <w:pPr>
        <w:pStyle w:val="Paragraphedeliste"/>
        <w:numPr>
          <w:ilvl w:val="0"/>
          <w:numId w:val="11"/>
        </w:numPr>
        <w:jc w:val="both"/>
        <w:rPr>
          <w:lang w:val="en-US"/>
        </w:rPr>
      </w:pPr>
      <w:r w:rsidRPr="00D207DA">
        <w:rPr>
          <w:lang w:val="en-US"/>
        </w:rPr>
        <w:t>the initial evaluation questioning</w:t>
      </w:r>
      <w:r w:rsidR="000624C7" w:rsidRPr="00D207DA">
        <w:rPr>
          <w:lang w:val="en-US"/>
        </w:rPr>
        <w:t>;</w:t>
      </w:r>
    </w:p>
    <w:p w:rsidR="00D207DA" w:rsidRDefault="00804C7B" w:rsidP="00C63CEB">
      <w:pPr>
        <w:pStyle w:val="Paragraphedeliste"/>
        <w:numPr>
          <w:ilvl w:val="0"/>
          <w:numId w:val="11"/>
        </w:numPr>
        <w:jc w:val="both"/>
        <w:rPr>
          <w:lang w:val="en-US"/>
        </w:rPr>
      </w:pPr>
      <w:r w:rsidRPr="00D207DA">
        <w:rPr>
          <w:lang w:val="en-US"/>
        </w:rPr>
        <w:lastRenderedPageBreak/>
        <w:t>the identification of stakeholders</w:t>
      </w:r>
      <w:r w:rsidR="000624C7" w:rsidRPr="00D207DA">
        <w:rPr>
          <w:lang w:val="en-US"/>
        </w:rPr>
        <w:t>;</w:t>
      </w:r>
      <w:r w:rsidRPr="00D207DA">
        <w:rPr>
          <w:lang w:val="en-US"/>
        </w:rPr>
        <w:t xml:space="preserve"> </w:t>
      </w:r>
    </w:p>
    <w:p w:rsidR="00D207DA" w:rsidRDefault="00804C7B" w:rsidP="00C63CEB">
      <w:pPr>
        <w:pStyle w:val="Paragraphedeliste"/>
        <w:numPr>
          <w:ilvl w:val="0"/>
          <w:numId w:val="11"/>
        </w:numPr>
        <w:jc w:val="both"/>
        <w:rPr>
          <w:lang w:val="en-US"/>
        </w:rPr>
      </w:pPr>
      <w:r w:rsidRPr="00D207DA">
        <w:rPr>
          <w:lang w:val="en-US"/>
        </w:rPr>
        <w:t>the scientific methods and instruments</w:t>
      </w:r>
      <w:r w:rsidR="00497A4B">
        <w:rPr>
          <w:lang w:val="en-US"/>
        </w:rPr>
        <w:t xml:space="preserve"> used</w:t>
      </w:r>
      <w:r w:rsidR="00D207DA">
        <w:rPr>
          <w:lang w:val="en-US"/>
        </w:rPr>
        <w:t>;</w:t>
      </w:r>
      <w:r w:rsidRPr="00D207DA">
        <w:rPr>
          <w:lang w:val="en-US"/>
        </w:rPr>
        <w:tab/>
      </w:r>
    </w:p>
    <w:p w:rsidR="00D207DA" w:rsidRDefault="00804C7B" w:rsidP="00C63CEB">
      <w:pPr>
        <w:pStyle w:val="Paragraphedeliste"/>
        <w:numPr>
          <w:ilvl w:val="0"/>
          <w:numId w:val="11"/>
        </w:numPr>
        <w:jc w:val="both"/>
        <w:rPr>
          <w:lang w:val="en-US"/>
        </w:rPr>
      </w:pPr>
      <w:r w:rsidRPr="00D207DA">
        <w:rPr>
          <w:lang w:val="en-US"/>
        </w:rPr>
        <w:t>the sources of information collected</w:t>
      </w:r>
      <w:r w:rsidR="000624C7" w:rsidRPr="00D207DA">
        <w:rPr>
          <w:lang w:val="en-US"/>
        </w:rPr>
        <w:t>;</w:t>
      </w:r>
    </w:p>
    <w:p w:rsidR="00D207DA" w:rsidRDefault="00804C7B" w:rsidP="00C63CEB">
      <w:pPr>
        <w:pStyle w:val="Paragraphedeliste"/>
        <w:numPr>
          <w:ilvl w:val="0"/>
          <w:numId w:val="11"/>
        </w:numPr>
        <w:jc w:val="both"/>
        <w:rPr>
          <w:lang w:val="en-US"/>
        </w:rPr>
      </w:pPr>
      <w:r w:rsidRPr="00D207DA">
        <w:rPr>
          <w:lang w:val="en-US"/>
        </w:rPr>
        <w:t>the general context in which the policy evaluated was implemented, with its historical development and, if possible, relevant international comparisons</w:t>
      </w:r>
      <w:r w:rsidR="000624C7" w:rsidRPr="00D207DA">
        <w:rPr>
          <w:lang w:val="en-US"/>
        </w:rPr>
        <w:t>;</w:t>
      </w:r>
    </w:p>
    <w:p w:rsidR="00D207DA" w:rsidRDefault="00804C7B" w:rsidP="00C63CEB">
      <w:pPr>
        <w:pStyle w:val="Paragraphedeliste"/>
        <w:numPr>
          <w:ilvl w:val="0"/>
          <w:numId w:val="11"/>
        </w:numPr>
        <w:jc w:val="both"/>
        <w:rPr>
          <w:lang w:val="en-US"/>
        </w:rPr>
      </w:pPr>
      <w:r w:rsidRPr="00D207DA">
        <w:rPr>
          <w:lang w:val="en-US"/>
        </w:rPr>
        <w:t xml:space="preserve">the presentation of data produced by other work of the SAI in the field in question (in particular performance audits), in particular </w:t>
      </w:r>
      <w:r w:rsidR="00741555" w:rsidRPr="00D207DA">
        <w:rPr>
          <w:lang w:val="en-US"/>
        </w:rPr>
        <w:t>concerning</w:t>
      </w:r>
      <w:r w:rsidRPr="00D207DA">
        <w:rPr>
          <w:lang w:val="en-US"/>
        </w:rPr>
        <w:t xml:space="preserve"> the organization put in place to </w:t>
      </w:r>
      <w:r w:rsidR="00741555" w:rsidRPr="00D207DA">
        <w:rPr>
          <w:lang w:val="en-US"/>
        </w:rPr>
        <w:t>implement</w:t>
      </w:r>
      <w:r w:rsidRPr="00D207DA">
        <w:rPr>
          <w:lang w:val="en-US"/>
        </w:rPr>
        <w:t xml:space="preserve"> the policy and its effective costs</w:t>
      </w:r>
      <w:r w:rsidR="00D207DA">
        <w:rPr>
          <w:lang w:val="en-US"/>
        </w:rPr>
        <w:t>;</w:t>
      </w:r>
    </w:p>
    <w:p w:rsidR="00D207DA" w:rsidRDefault="00804C7B" w:rsidP="00C63CEB">
      <w:pPr>
        <w:pStyle w:val="Paragraphedeliste"/>
        <w:numPr>
          <w:ilvl w:val="0"/>
          <w:numId w:val="11"/>
        </w:numPr>
        <w:jc w:val="both"/>
        <w:rPr>
          <w:lang w:val="en-US"/>
        </w:rPr>
      </w:pPr>
      <w:r w:rsidRPr="00D207DA">
        <w:rPr>
          <w:lang w:val="en-US"/>
        </w:rPr>
        <w:t>the presentation of data collected from responses to questions in the evaluation (results, measurement of effects / impacts)</w:t>
      </w:r>
      <w:r w:rsidR="000624C7" w:rsidRPr="00D207DA">
        <w:rPr>
          <w:lang w:val="en-US"/>
        </w:rPr>
        <w:t>;</w:t>
      </w:r>
    </w:p>
    <w:p w:rsidR="00D207DA" w:rsidRDefault="00804C7B" w:rsidP="00C63CEB">
      <w:pPr>
        <w:pStyle w:val="Paragraphedeliste"/>
        <w:numPr>
          <w:ilvl w:val="0"/>
          <w:numId w:val="11"/>
        </w:numPr>
        <w:jc w:val="both"/>
        <w:rPr>
          <w:lang w:val="en-US"/>
        </w:rPr>
      </w:pPr>
      <w:r w:rsidRPr="00D207DA">
        <w:rPr>
          <w:lang w:val="en-US"/>
        </w:rPr>
        <w:t>the analysis and interpretation of these data, carefully distinguished from</w:t>
      </w:r>
      <w:r w:rsidR="00741555" w:rsidRPr="00D207DA">
        <w:rPr>
          <w:lang w:val="en-US"/>
        </w:rPr>
        <w:t xml:space="preserve"> the</w:t>
      </w:r>
      <w:r w:rsidRPr="00D207DA">
        <w:rPr>
          <w:lang w:val="en-US"/>
        </w:rPr>
        <w:t xml:space="preserve"> presentation of these data, to avoid confusion between findings and interpretations; this part contains the </w:t>
      </w:r>
      <w:r w:rsidR="00C704F3" w:rsidRPr="00D207DA">
        <w:rPr>
          <w:lang w:val="en-US"/>
        </w:rPr>
        <w:t>assessment</w:t>
      </w:r>
      <w:r w:rsidRPr="00D207DA">
        <w:rPr>
          <w:lang w:val="en-US"/>
        </w:rPr>
        <w:t xml:space="preserve"> of these results and effects measured, and examine</w:t>
      </w:r>
      <w:r w:rsidR="002A4615" w:rsidRPr="00D207DA">
        <w:rPr>
          <w:lang w:val="en-US"/>
        </w:rPr>
        <w:t>s</w:t>
      </w:r>
      <w:r w:rsidRPr="00D207DA">
        <w:rPr>
          <w:lang w:val="en-US"/>
        </w:rPr>
        <w:t xml:space="preserve"> causal links between actions taken and effects observed</w:t>
      </w:r>
      <w:r w:rsidR="000624C7" w:rsidRPr="00D207DA">
        <w:rPr>
          <w:lang w:val="en-US"/>
        </w:rPr>
        <w:t>;</w:t>
      </w:r>
    </w:p>
    <w:p w:rsidR="00D207DA" w:rsidRDefault="00804C7B" w:rsidP="00C63CEB">
      <w:pPr>
        <w:pStyle w:val="Paragraphedeliste"/>
        <w:numPr>
          <w:ilvl w:val="0"/>
          <w:numId w:val="11"/>
        </w:numPr>
        <w:jc w:val="both"/>
        <w:rPr>
          <w:lang w:val="en-US"/>
        </w:rPr>
      </w:pPr>
      <w:r w:rsidRPr="00D207DA">
        <w:rPr>
          <w:lang w:val="en-US"/>
        </w:rPr>
        <w:t>the opinions of stakeholders collected during the course of works</w:t>
      </w:r>
      <w:r w:rsidR="000624C7" w:rsidRPr="00D207DA">
        <w:rPr>
          <w:lang w:val="en-US"/>
        </w:rPr>
        <w:t>;</w:t>
      </w:r>
    </w:p>
    <w:p w:rsidR="00804C7B" w:rsidRPr="00D207DA" w:rsidRDefault="006D7F54" w:rsidP="00C63CEB">
      <w:pPr>
        <w:pStyle w:val="Paragraphedeliste"/>
        <w:numPr>
          <w:ilvl w:val="0"/>
          <w:numId w:val="11"/>
        </w:numPr>
        <w:ind w:left="1080"/>
        <w:jc w:val="both"/>
        <w:rPr>
          <w:lang w:val="en-US"/>
        </w:rPr>
      </w:pPr>
      <w:proofErr w:type="gramStart"/>
      <w:r w:rsidRPr="00D207DA">
        <w:rPr>
          <w:lang w:val="en-US"/>
        </w:rPr>
        <w:t>lessons</w:t>
      </w:r>
      <w:proofErr w:type="gramEnd"/>
      <w:r w:rsidRPr="00D207DA">
        <w:rPr>
          <w:lang w:val="en-US"/>
        </w:rPr>
        <w:t>,</w:t>
      </w:r>
      <w:r w:rsidR="0065291C">
        <w:rPr>
          <w:lang w:val="en-US"/>
        </w:rPr>
        <w:t xml:space="preserve"> </w:t>
      </w:r>
      <w:r w:rsidRPr="00D207DA">
        <w:rPr>
          <w:lang w:val="en-US"/>
        </w:rPr>
        <w:t xml:space="preserve">conclusions drawn from </w:t>
      </w:r>
      <w:r w:rsidR="00B3565C" w:rsidRPr="00D207DA">
        <w:rPr>
          <w:lang w:val="en-US"/>
        </w:rPr>
        <w:t>the assessment, along with recommendation</w:t>
      </w:r>
      <w:r w:rsidR="00D655A4">
        <w:rPr>
          <w:lang w:val="en-US"/>
        </w:rPr>
        <w:t>s</w:t>
      </w:r>
      <w:r w:rsidR="00B3565C" w:rsidRPr="00D207DA">
        <w:rPr>
          <w:lang w:val="en-US"/>
        </w:rPr>
        <w:t xml:space="preserve"> </w:t>
      </w:r>
      <w:r w:rsidR="00804C7B" w:rsidRPr="00D207DA">
        <w:rPr>
          <w:lang w:val="en-US"/>
        </w:rPr>
        <w:t xml:space="preserve"> of corrective measures to be provided</w:t>
      </w:r>
      <w:r w:rsidR="00D655A4">
        <w:rPr>
          <w:lang w:val="en-US"/>
        </w:rPr>
        <w:t>.</w:t>
      </w:r>
      <w:r w:rsidR="00804C7B" w:rsidRPr="00D207DA">
        <w:rPr>
          <w:lang w:val="en-US"/>
        </w:rPr>
        <w:t xml:space="preserve"> </w:t>
      </w:r>
      <w:r w:rsidR="00D655A4">
        <w:rPr>
          <w:lang w:val="en-US"/>
        </w:rPr>
        <w:t>T</w:t>
      </w:r>
      <w:r w:rsidR="00804C7B" w:rsidRPr="00D207DA">
        <w:rPr>
          <w:lang w:val="en-US"/>
        </w:rPr>
        <w:t xml:space="preserve">his part contains an appreciation of the </w:t>
      </w:r>
      <w:r w:rsidR="00EA6644" w:rsidRPr="00D207DA">
        <w:rPr>
          <w:lang w:val="en-US"/>
        </w:rPr>
        <w:t>utility</w:t>
      </w:r>
      <w:r w:rsidR="00E57EE7">
        <w:rPr>
          <w:lang w:val="en-US"/>
        </w:rPr>
        <w:t xml:space="preserve"> of the policy </w:t>
      </w:r>
      <w:r w:rsidR="00804C7B" w:rsidRPr="00D207DA">
        <w:rPr>
          <w:lang w:val="en-US"/>
        </w:rPr>
        <w:t>evaluated.</w:t>
      </w:r>
    </w:p>
    <w:p w:rsidR="00804C7B" w:rsidRPr="00804C7B" w:rsidRDefault="00804C7B" w:rsidP="00804C7B">
      <w:pPr>
        <w:rPr>
          <w:lang w:val="en-US" w:eastAsia="zh-CN"/>
        </w:rPr>
      </w:pPr>
    </w:p>
    <w:p w:rsidR="00804C7B" w:rsidRPr="00804C7B" w:rsidRDefault="00804C7B" w:rsidP="005872DE">
      <w:pPr>
        <w:ind w:left="0"/>
        <w:jc w:val="both"/>
        <w:rPr>
          <w:lang w:val="en-US" w:eastAsia="zh-CN"/>
        </w:rPr>
      </w:pPr>
      <w:r w:rsidRPr="00804C7B">
        <w:rPr>
          <w:lang w:val="en-US" w:eastAsia="zh-CN"/>
        </w:rPr>
        <w:t xml:space="preserve">This draft report is submitted to the </w:t>
      </w:r>
      <w:r w:rsidR="00CB6898">
        <w:rPr>
          <w:lang w:val="en-US" w:eastAsia="zh-CN"/>
        </w:rPr>
        <w:t>supervisory</w:t>
      </w:r>
      <w:r w:rsidR="00FA201A">
        <w:rPr>
          <w:lang w:val="en-US" w:eastAsia="zh-CN"/>
        </w:rPr>
        <w:t xml:space="preserve"> </w:t>
      </w:r>
      <w:r w:rsidR="009C05C8">
        <w:rPr>
          <w:lang w:val="en-US" w:eastAsia="zh-CN"/>
        </w:rPr>
        <w:t>entity</w:t>
      </w:r>
      <w:r w:rsidRPr="00804C7B">
        <w:rPr>
          <w:lang w:val="en-US" w:eastAsia="zh-CN"/>
        </w:rPr>
        <w:t xml:space="preserve"> appointed for this purpose at the start of the process in accordance with the procedures unique to each </w:t>
      </w:r>
      <w:r w:rsidR="009C05C8">
        <w:rPr>
          <w:lang w:val="en-US" w:eastAsia="zh-CN"/>
        </w:rPr>
        <w:t>entity</w:t>
      </w:r>
      <w:r w:rsidR="00B62EAF">
        <w:rPr>
          <w:lang w:val="en-US" w:eastAsia="zh-CN"/>
        </w:rPr>
        <w:t xml:space="preserve"> conducting public </w:t>
      </w:r>
      <w:r w:rsidR="00B62EAF" w:rsidRPr="00007A41">
        <w:rPr>
          <w:lang w:val="en-US" w:eastAsia="zh-CN"/>
        </w:rPr>
        <w:t>policies e</w:t>
      </w:r>
      <w:r w:rsidR="00B62EAF">
        <w:rPr>
          <w:lang w:val="en-US" w:eastAsia="zh-CN"/>
        </w:rPr>
        <w:t>valuations</w:t>
      </w:r>
      <w:r w:rsidRPr="00804C7B">
        <w:rPr>
          <w:lang w:val="en-US" w:eastAsia="zh-CN"/>
        </w:rPr>
        <w:t xml:space="preserve">. The </w:t>
      </w:r>
      <w:r w:rsidR="006528B2">
        <w:rPr>
          <w:lang w:val="en-US" w:eastAsia="zh-CN"/>
        </w:rPr>
        <w:t xml:space="preserve">supervisory </w:t>
      </w:r>
      <w:r w:rsidR="009C05C8">
        <w:rPr>
          <w:lang w:val="en-US" w:eastAsia="zh-CN"/>
        </w:rPr>
        <w:t>entity</w:t>
      </w:r>
      <w:r w:rsidR="00FA201A">
        <w:rPr>
          <w:lang w:val="en-US" w:eastAsia="zh-CN"/>
        </w:rPr>
        <w:t xml:space="preserve"> </w:t>
      </w:r>
      <w:r w:rsidRPr="00804C7B">
        <w:rPr>
          <w:lang w:val="en-US" w:eastAsia="zh-CN"/>
        </w:rPr>
        <w:t xml:space="preserve">appropriates or amends </w:t>
      </w:r>
      <w:r w:rsidRPr="000624C7">
        <w:rPr>
          <w:lang w:val="en-US" w:eastAsia="zh-CN"/>
        </w:rPr>
        <w:t>the draft evaluation report.</w:t>
      </w:r>
    </w:p>
    <w:p w:rsidR="00804C7B" w:rsidRPr="00804C7B" w:rsidRDefault="00804C7B" w:rsidP="00804C7B">
      <w:pPr>
        <w:rPr>
          <w:lang w:val="en-US" w:eastAsia="zh-CN"/>
        </w:rPr>
      </w:pPr>
    </w:p>
    <w:p w:rsidR="00804C7B" w:rsidRPr="00804C7B" w:rsidRDefault="00804C7B" w:rsidP="00804C7B">
      <w:pPr>
        <w:ind w:left="0"/>
        <w:rPr>
          <w:lang w:val="en-US" w:eastAsia="zh-CN"/>
        </w:rPr>
      </w:pPr>
      <w:r w:rsidRPr="00804C7B">
        <w:rPr>
          <w:lang w:val="en-US" w:eastAsia="zh-CN"/>
        </w:rPr>
        <w:t>This phase is hence not specific to evaluation</w:t>
      </w:r>
      <w:r w:rsidR="000624C7">
        <w:rPr>
          <w:lang w:val="en-US" w:eastAsia="zh-CN"/>
        </w:rPr>
        <w:t xml:space="preserve"> of public </w:t>
      </w:r>
      <w:r w:rsidR="000624C7" w:rsidRPr="00007A41">
        <w:rPr>
          <w:lang w:val="en-US" w:eastAsia="zh-CN"/>
        </w:rPr>
        <w:t>policies</w:t>
      </w:r>
      <w:r w:rsidRPr="00007A41">
        <w:rPr>
          <w:lang w:val="en-US" w:eastAsia="zh-CN"/>
        </w:rPr>
        <w:t xml:space="preserve"> b</w:t>
      </w:r>
      <w:r w:rsidRPr="00804C7B">
        <w:rPr>
          <w:lang w:val="en-US" w:eastAsia="zh-CN"/>
        </w:rPr>
        <w:t>y the form of the draft final report but by the content of the draft.</w:t>
      </w:r>
    </w:p>
    <w:p w:rsidR="00A452ED" w:rsidRDefault="00A452ED" w:rsidP="00A452ED">
      <w:pPr>
        <w:rPr>
          <w:lang w:val="en-US" w:eastAsia="zh-CN"/>
        </w:rPr>
      </w:pPr>
    </w:p>
    <w:p w:rsidR="0065291C" w:rsidRDefault="0065291C" w:rsidP="00A452ED">
      <w:pPr>
        <w:rPr>
          <w:lang w:val="en-US" w:eastAsia="zh-CN"/>
        </w:rPr>
      </w:pPr>
    </w:p>
    <w:p w:rsidR="00A452ED" w:rsidRDefault="00A452ED" w:rsidP="00A452ED">
      <w:pPr>
        <w:pStyle w:val="Titre2"/>
      </w:pPr>
      <w:r>
        <w:t>6.2.</w:t>
      </w:r>
      <w:r w:rsidRPr="00636A63">
        <w:t xml:space="preserve"> </w:t>
      </w:r>
      <w:r w:rsidR="00F41584" w:rsidRPr="00A452ED">
        <w:t>C</w:t>
      </w:r>
      <w:r w:rsidR="00F41584">
        <w:t>learing</w:t>
      </w:r>
      <w:r w:rsidR="00F41584" w:rsidRPr="00A452ED">
        <w:t xml:space="preserve"> </w:t>
      </w:r>
      <w:r w:rsidRPr="00A452ED">
        <w:t>Stage</w:t>
      </w:r>
    </w:p>
    <w:p w:rsidR="00A452ED" w:rsidRDefault="00A452ED" w:rsidP="00A452ED">
      <w:pPr>
        <w:rPr>
          <w:lang w:val="en-US" w:eastAsia="en-US"/>
        </w:rPr>
      </w:pPr>
    </w:p>
    <w:p w:rsidR="00A452ED" w:rsidRPr="00A452ED" w:rsidRDefault="00A452ED" w:rsidP="000624C7">
      <w:pPr>
        <w:ind w:left="0"/>
        <w:jc w:val="both"/>
        <w:rPr>
          <w:lang w:val="en-US" w:eastAsia="zh-CN"/>
        </w:rPr>
      </w:pPr>
      <w:r w:rsidRPr="00A452ED">
        <w:rPr>
          <w:lang w:val="en-US" w:eastAsia="zh-CN"/>
        </w:rPr>
        <w:t>Once the results and the analy</w:t>
      </w:r>
      <w:r w:rsidR="00FA201A">
        <w:rPr>
          <w:lang w:val="en-US" w:eastAsia="zh-CN"/>
        </w:rPr>
        <w:t>s</w:t>
      </w:r>
      <w:r w:rsidRPr="00A452ED">
        <w:rPr>
          <w:lang w:val="en-US" w:eastAsia="zh-CN"/>
        </w:rPr>
        <w:t xml:space="preserve">es have been examined on a provisional basis, it is essential that </w:t>
      </w:r>
      <w:r w:rsidRPr="00B24B22">
        <w:rPr>
          <w:lang w:val="en-US" w:eastAsia="zh-CN"/>
        </w:rPr>
        <w:t>the draft evaluation report</w:t>
      </w:r>
      <w:r w:rsidRPr="00A452ED">
        <w:rPr>
          <w:lang w:val="en-US" w:eastAsia="zh-CN"/>
        </w:rPr>
        <w:t xml:space="preserve"> adopted by the decision-making authority be discussed with stakeholders of the policy evaluated in a contradictory procedure.</w:t>
      </w:r>
    </w:p>
    <w:p w:rsidR="00A452ED" w:rsidRPr="00A452ED" w:rsidRDefault="00A452ED" w:rsidP="000624C7">
      <w:pPr>
        <w:jc w:val="both"/>
        <w:rPr>
          <w:lang w:val="en-US" w:eastAsia="zh-CN"/>
        </w:rPr>
      </w:pPr>
    </w:p>
    <w:p w:rsidR="00A452ED" w:rsidRDefault="00A452ED" w:rsidP="000624C7">
      <w:pPr>
        <w:ind w:left="0"/>
        <w:jc w:val="both"/>
        <w:rPr>
          <w:lang w:val="en-US" w:eastAsia="zh-CN"/>
        </w:rPr>
      </w:pPr>
      <w:r w:rsidRPr="00A452ED">
        <w:rPr>
          <w:lang w:val="en-US" w:eastAsia="zh-CN"/>
        </w:rPr>
        <w:t>The aim of dispatching these draft reports is to ensure that the provisional analy</w:t>
      </w:r>
      <w:r w:rsidR="005F2B51">
        <w:rPr>
          <w:lang w:val="en-US" w:eastAsia="zh-CN"/>
        </w:rPr>
        <w:t>s</w:t>
      </w:r>
      <w:r w:rsidRPr="00A452ED">
        <w:rPr>
          <w:lang w:val="en-US" w:eastAsia="zh-CN"/>
        </w:rPr>
        <w:t>es and conclusions</w:t>
      </w:r>
      <w:r w:rsidR="00B62EAF">
        <w:rPr>
          <w:lang w:val="en-US" w:eastAsia="zh-CN"/>
        </w:rPr>
        <w:t xml:space="preserve">, </w:t>
      </w:r>
      <w:r w:rsidRPr="00A452ED">
        <w:rPr>
          <w:lang w:val="en-US" w:eastAsia="zh-CN"/>
        </w:rPr>
        <w:t>as well as the transcription of the opinions of stakeholders collected during the evaluation</w:t>
      </w:r>
      <w:r w:rsidR="000624C7">
        <w:rPr>
          <w:lang w:val="en-US" w:eastAsia="zh-CN"/>
        </w:rPr>
        <w:t xml:space="preserve"> of public </w:t>
      </w:r>
      <w:r w:rsidR="000624C7" w:rsidRPr="00007A41">
        <w:rPr>
          <w:lang w:val="en-US" w:eastAsia="zh-CN"/>
        </w:rPr>
        <w:t>policies</w:t>
      </w:r>
      <w:r w:rsidRPr="00007A41">
        <w:rPr>
          <w:lang w:val="en-US" w:eastAsia="zh-CN"/>
        </w:rPr>
        <w:t>, are</w:t>
      </w:r>
      <w:r w:rsidRPr="00A452ED">
        <w:rPr>
          <w:lang w:val="en-US" w:eastAsia="zh-CN"/>
        </w:rPr>
        <w:t xml:space="preserve"> exact and shared.</w:t>
      </w:r>
    </w:p>
    <w:p w:rsidR="00A452ED" w:rsidRDefault="00A452ED" w:rsidP="000624C7">
      <w:pPr>
        <w:ind w:left="0"/>
        <w:jc w:val="both"/>
        <w:rPr>
          <w:lang w:val="en-US" w:eastAsia="zh-CN"/>
        </w:rPr>
      </w:pPr>
    </w:p>
    <w:p w:rsidR="00A452ED" w:rsidRDefault="00A452ED" w:rsidP="000624C7">
      <w:pPr>
        <w:ind w:left="0"/>
        <w:jc w:val="both"/>
        <w:rPr>
          <w:lang w:val="en-US" w:eastAsia="zh-CN"/>
        </w:rPr>
      </w:pPr>
      <w:r w:rsidRPr="00A452ED">
        <w:rPr>
          <w:lang w:val="en-US" w:eastAsia="zh-CN"/>
        </w:rPr>
        <w:t>Stakeholder reactions may be written or given orally (at hearings).</w:t>
      </w:r>
      <w:r w:rsidR="000624C7">
        <w:rPr>
          <w:lang w:val="en-US" w:eastAsia="zh-CN"/>
        </w:rPr>
        <w:t>T</w:t>
      </w:r>
      <w:r w:rsidR="006528B2" w:rsidRPr="006528B2">
        <w:rPr>
          <w:lang w:val="en-US" w:eastAsia="zh-CN"/>
        </w:rPr>
        <w:t>he contradictory process</w:t>
      </w:r>
      <w:r w:rsidR="000624C7">
        <w:rPr>
          <w:lang w:val="en-US" w:eastAsia="zh-CN"/>
        </w:rPr>
        <w:t xml:space="preserve"> can be aligned with the standard audit procedure</w:t>
      </w:r>
      <w:r w:rsidR="00497A4B">
        <w:rPr>
          <w:lang w:val="en-US" w:eastAsia="zh-CN"/>
        </w:rPr>
        <w:t xml:space="preserve"> if applicable</w:t>
      </w:r>
      <w:r w:rsidR="00B15B87">
        <w:rPr>
          <w:lang w:val="en-US" w:eastAsia="zh-CN"/>
        </w:rPr>
        <w:t>.</w:t>
      </w:r>
      <w:r w:rsidR="006528B2" w:rsidRPr="006528B2">
        <w:rPr>
          <w:lang w:val="en-US" w:eastAsia="zh-CN"/>
        </w:rPr>
        <w:t xml:space="preserve"> </w:t>
      </w:r>
    </w:p>
    <w:p w:rsidR="0081009B" w:rsidRDefault="0081009B" w:rsidP="000624C7">
      <w:pPr>
        <w:ind w:left="0"/>
        <w:jc w:val="both"/>
        <w:rPr>
          <w:lang w:val="en-US" w:eastAsia="zh-CN"/>
        </w:rPr>
      </w:pPr>
    </w:p>
    <w:p w:rsidR="00FF7720" w:rsidRDefault="00A452ED" w:rsidP="000624C7">
      <w:pPr>
        <w:ind w:left="0"/>
        <w:jc w:val="both"/>
        <w:rPr>
          <w:lang w:val="en-US" w:eastAsia="zh-CN"/>
        </w:rPr>
      </w:pPr>
      <w:r w:rsidRPr="00A452ED">
        <w:rPr>
          <w:lang w:val="en-US" w:eastAsia="zh-CN"/>
        </w:rPr>
        <w:t xml:space="preserve">The systematic inclusion of all the stakeholders (including representatives of beneficiaries of the policy evaluated), is one of the characteristics of </w:t>
      </w:r>
      <w:r w:rsidR="000624C7" w:rsidRPr="00A452ED">
        <w:rPr>
          <w:lang w:val="en-US" w:eastAsia="zh-CN"/>
        </w:rPr>
        <w:t>the</w:t>
      </w:r>
      <w:r w:rsidR="000624C7">
        <w:rPr>
          <w:lang w:val="en-US" w:eastAsia="zh-CN"/>
        </w:rPr>
        <w:t xml:space="preserve"> </w:t>
      </w:r>
      <w:r w:rsidR="000624C7" w:rsidRPr="00A452ED">
        <w:rPr>
          <w:lang w:val="en-US" w:eastAsia="zh-CN"/>
        </w:rPr>
        <w:t>evaluation</w:t>
      </w:r>
      <w:r w:rsidR="000624C7">
        <w:rPr>
          <w:lang w:val="en-US" w:eastAsia="zh-CN"/>
        </w:rPr>
        <w:t xml:space="preserve"> of </w:t>
      </w:r>
      <w:r w:rsidR="000624C7" w:rsidRPr="00007A41">
        <w:rPr>
          <w:lang w:val="en-US" w:eastAsia="zh-CN"/>
        </w:rPr>
        <w:t xml:space="preserve">public </w:t>
      </w:r>
      <w:r w:rsidR="000624C7" w:rsidRPr="00E061AC">
        <w:rPr>
          <w:lang w:val="en-US" w:eastAsia="zh-CN"/>
        </w:rPr>
        <w:t>policies</w:t>
      </w:r>
      <w:r w:rsidRPr="00A452ED">
        <w:rPr>
          <w:lang w:val="en-US" w:eastAsia="zh-CN"/>
        </w:rPr>
        <w:t xml:space="preserve"> approach.</w:t>
      </w:r>
    </w:p>
    <w:p w:rsidR="00CB6898" w:rsidRDefault="00CB6898" w:rsidP="00A452ED">
      <w:pPr>
        <w:pStyle w:val="Titre2"/>
      </w:pPr>
    </w:p>
    <w:p w:rsidR="00A452ED" w:rsidRDefault="00A452ED" w:rsidP="00A452ED">
      <w:pPr>
        <w:pStyle w:val="Titre2"/>
      </w:pPr>
      <w:r>
        <w:t>6.</w:t>
      </w:r>
      <w:r w:rsidR="006738C8">
        <w:t>3</w:t>
      </w:r>
      <w:r>
        <w:t>.</w:t>
      </w:r>
      <w:r w:rsidRPr="00636A63">
        <w:t xml:space="preserve"> </w:t>
      </w:r>
      <w:r w:rsidR="006405A5" w:rsidRPr="006405A5">
        <w:t>Finalization of Results</w:t>
      </w:r>
    </w:p>
    <w:p w:rsidR="00A452ED" w:rsidRDefault="00A452ED" w:rsidP="00A452ED">
      <w:pPr>
        <w:rPr>
          <w:lang w:val="en-US" w:eastAsia="en-US"/>
        </w:rPr>
      </w:pPr>
    </w:p>
    <w:p w:rsidR="006405A5" w:rsidRPr="006405A5" w:rsidRDefault="006405A5" w:rsidP="003658AA">
      <w:pPr>
        <w:ind w:left="0"/>
        <w:jc w:val="both"/>
        <w:rPr>
          <w:lang w:val="en-US" w:eastAsia="en-US"/>
        </w:rPr>
      </w:pPr>
      <w:r w:rsidRPr="006405A5">
        <w:rPr>
          <w:lang w:val="en-US" w:eastAsia="en-US"/>
        </w:rPr>
        <w:t xml:space="preserve">Once the stakeholders have expressed their views in writing or orally, the </w:t>
      </w:r>
      <w:r w:rsidR="009C05C8">
        <w:rPr>
          <w:lang w:val="en-US" w:eastAsia="en-US"/>
        </w:rPr>
        <w:t>entity</w:t>
      </w:r>
      <w:r w:rsidR="00B62EAF">
        <w:rPr>
          <w:lang w:val="en-US" w:eastAsia="en-US"/>
        </w:rPr>
        <w:t xml:space="preserve"> in charge of the public policy evaluation</w:t>
      </w:r>
      <w:r w:rsidRPr="006405A5">
        <w:rPr>
          <w:lang w:val="en-US" w:eastAsia="en-US"/>
        </w:rPr>
        <w:t xml:space="preserve"> modifies</w:t>
      </w:r>
      <w:r w:rsidR="00F41584">
        <w:rPr>
          <w:lang w:val="en-US" w:eastAsia="en-US"/>
        </w:rPr>
        <w:t xml:space="preserve"> </w:t>
      </w:r>
      <w:r w:rsidR="00F41584" w:rsidRPr="00B24B22">
        <w:rPr>
          <w:lang w:val="en-US" w:eastAsia="en-US"/>
        </w:rPr>
        <w:t>the final evaluation report</w:t>
      </w:r>
      <w:r w:rsidR="00F41584" w:rsidRPr="006405A5">
        <w:rPr>
          <w:lang w:val="en-US" w:eastAsia="en-US"/>
        </w:rPr>
        <w:t xml:space="preserve"> </w:t>
      </w:r>
      <w:r w:rsidR="00F41584">
        <w:rPr>
          <w:lang w:val="en-US" w:eastAsia="en-US"/>
        </w:rPr>
        <w:t>if needed</w:t>
      </w:r>
      <w:r w:rsidRPr="006405A5">
        <w:rPr>
          <w:lang w:val="en-US" w:eastAsia="en-US"/>
        </w:rPr>
        <w:t xml:space="preserve"> and adopts</w:t>
      </w:r>
      <w:r w:rsidR="00F41584">
        <w:rPr>
          <w:lang w:val="en-US" w:eastAsia="en-US"/>
        </w:rPr>
        <w:t xml:space="preserve"> it</w:t>
      </w:r>
      <w:r w:rsidRPr="006405A5">
        <w:rPr>
          <w:lang w:val="en-US" w:eastAsia="en-US"/>
        </w:rPr>
        <w:t xml:space="preserve"> in accordance with its procedures and under its sole responsibility. </w:t>
      </w:r>
    </w:p>
    <w:p w:rsidR="006405A5" w:rsidRPr="006405A5" w:rsidRDefault="006405A5" w:rsidP="003658AA">
      <w:pPr>
        <w:ind w:left="0"/>
        <w:jc w:val="both"/>
        <w:rPr>
          <w:lang w:val="en-US" w:eastAsia="en-US"/>
        </w:rPr>
      </w:pPr>
    </w:p>
    <w:p w:rsidR="006405A5" w:rsidRPr="006405A5" w:rsidRDefault="006405A5" w:rsidP="003658AA">
      <w:pPr>
        <w:ind w:left="0"/>
        <w:jc w:val="both"/>
        <w:rPr>
          <w:lang w:val="en-US" w:eastAsia="en-US"/>
        </w:rPr>
      </w:pPr>
      <w:r w:rsidRPr="006405A5">
        <w:rPr>
          <w:lang w:val="en-US" w:eastAsia="en-US"/>
        </w:rPr>
        <w:t xml:space="preserve">Even in the event of an initial request by an external </w:t>
      </w:r>
      <w:r w:rsidR="009C05C8">
        <w:rPr>
          <w:lang w:val="en-US" w:eastAsia="en-US"/>
        </w:rPr>
        <w:t>entity</w:t>
      </w:r>
      <w:r w:rsidRPr="006405A5">
        <w:rPr>
          <w:lang w:val="en-US" w:eastAsia="en-US"/>
        </w:rPr>
        <w:t xml:space="preserve">, including Parliament, the </w:t>
      </w:r>
      <w:r w:rsidR="009C05C8">
        <w:rPr>
          <w:lang w:val="en-US" w:eastAsia="en-US"/>
        </w:rPr>
        <w:t>entity</w:t>
      </w:r>
      <w:r w:rsidR="00B62EAF">
        <w:rPr>
          <w:lang w:val="en-US" w:eastAsia="en-US"/>
        </w:rPr>
        <w:t xml:space="preserve"> conducting the evaluation</w:t>
      </w:r>
      <w:r w:rsidRPr="006405A5">
        <w:rPr>
          <w:lang w:val="en-US" w:eastAsia="en-US"/>
        </w:rPr>
        <w:t xml:space="preserve"> </w:t>
      </w:r>
      <w:r w:rsidR="00684671">
        <w:rPr>
          <w:lang w:val="en-US" w:eastAsia="en-US"/>
        </w:rPr>
        <w:t>should</w:t>
      </w:r>
      <w:r w:rsidR="00684671" w:rsidRPr="006405A5">
        <w:rPr>
          <w:lang w:val="en-US" w:eastAsia="en-US"/>
        </w:rPr>
        <w:t xml:space="preserve"> </w:t>
      </w:r>
      <w:r w:rsidRPr="006405A5">
        <w:rPr>
          <w:lang w:val="en-US" w:eastAsia="en-US"/>
        </w:rPr>
        <w:t xml:space="preserve">give an independent </w:t>
      </w:r>
      <w:r w:rsidR="00497A4B">
        <w:rPr>
          <w:lang w:val="en-US" w:eastAsia="en-US"/>
        </w:rPr>
        <w:t>opinion</w:t>
      </w:r>
      <w:r w:rsidR="00497A4B" w:rsidRPr="006405A5">
        <w:rPr>
          <w:lang w:val="en-US" w:eastAsia="en-US"/>
        </w:rPr>
        <w:t xml:space="preserve"> </w:t>
      </w:r>
      <w:r w:rsidRPr="006405A5">
        <w:rPr>
          <w:lang w:val="en-US" w:eastAsia="en-US"/>
        </w:rPr>
        <w:t>on its own on the findings, analy</w:t>
      </w:r>
      <w:r w:rsidR="005F2B51">
        <w:rPr>
          <w:lang w:val="en-US" w:eastAsia="en-US"/>
        </w:rPr>
        <w:t>s</w:t>
      </w:r>
      <w:r w:rsidRPr="006405A5">
        <w:rPr>
          <w:lang w:val="en-US" w:eastAsia="en-US"/>
        </w:rPr>
        <w:t xml:space="preserve">es, conclusions, and recommendations of the </w:t>
      </w:r>
      <w:r w:rsidR="00B15B87">
        <w:rPr>
          <w:lang w:val="en-US" w:eastAsia="en-US"/>
        </w:rPr>
        <w:t xml:space="preserve">public policy </w:t>
      </w:r>
      <w:r w:rsidRPr="006405A5">
        <w:rPr>
          <w:lang w:val="en-US" w:eastAsia="en-US"/>
        </w:rPr>
        <w:t>evaluation.</w:t>
      </w:r>
    </w:p>
    <w:p w:rsidR="006405A5" w:rsidRPr="006405A5" w:rsidRDefault="006405A5" w:rsidP="006405A5">
      <w:pPr>
        <w:ind w:left="0"/>
        <w:rPr>
          <w:lang w:val="en-US" w:eastAsia="en-US"/>
        </w:rPr>
      </w:pPr>
    </w:p>
    <w:p w:rsidR="006405A5" w:rsidRPr="006405A5" w:rsidRDefault="006405A5" w:rsidP="003658AA">
      <w:pPr>
        <w:ind w:left="0"/>
        <w:jc w:val="both"/>
        <w:rPr>
          <w:lang w:val="en-US" w:eastAsia="en-US"/>
        </w:rPr>
      </w:pPr>
      <w:r w:rsidRPr="006405A5">
        <w:rPr>
          <w:lang w:val="en-US" w:eastAsia="en-US"/>
        </w:rPr>
        <w:lastRenderedPageBreak/>
        <w:t xml:space="preserve">The final validation phase of the report </w:t>
      </w:r>
      <w:r w:rsidR="00684671">
        <w:rPr>
          <w:lang w:val="en-US" w:eastAsia="en-US"/>
        </w:rPr>
        <w:t>should</w:t>
      </w:r>
      <w:r w:rsidR="00684671" w:rsidRPr="006405A5">
        <w:rPr>
          <w:lang w:val="en-US" w:eastAsia="en-US"/>
        </w:rPr>
        <w:t xml:space="preserve"> </w:t>
      </w:r>
      <w:r w:rsidRPr="006405A5">
        <w:rPr>
          <w:lang w:val="en-US" w:eastAsia="en-US"/>
        </w:rPr>
        <w:t xml:space="preserve">pay particular attention to the expression of recommendations formulated on actions to be taken in the area of </w:t>
      </w:r>
      <w:r w:rsidRPr="00B24B22">
        <w:rPr>
          <w:lang w:val="en-US" w:eastAsia="en-US"/>
        </w:rPr>
        <w:t>the policy evaluated after the evaluation.</w:t>
      </w:r>
      <w:r w:rsidRPr="006405A5">
        <w:rPr>
          <w:lang w:val="en-US" w:eastAsia="en-US"/>
        </w:rPr>
        <w:t xml:space="preserve"> </w:t>
      </w:r>
      <w:r w:rsidR="00B62EAF">
        <w:rPr>
          <w:lang w:val="en-US" w:eastAsia="en-US"/>
        </w:rPr>
        <w:t>In the case of SAIs, d</w:t>
      </w:r>
      <w:r w:rsidRPr="006405A5">
        <w:rPr>
          <w:lang w:val="en-US" w:eastAsia="en-US"/>
        </w:rPr>
        <w:t xml:space="preserve">ue to their </w:t>
      </w:r>
      <w:r w:rsidR="00766D70">
        <w:rPr>
          <w:lang w:val="en-US" w:eastAsia="en-US"/>
        </w:rPr>
        <w:t>institutional position</w:t>
      </w:r>
      <w:r w:rsidRPr="006405A5">
        <w:rPr>
          <w:lang w:val="en-US" w:eastAsia="en-US"/>
        </w:rPr>
        <w:t xml:space="preserve">, these recommendations are </w:t>
      </w:r>
      <w:r w:rsidR="00A93269">
        <w:rPr>
          <w:lang w:val="en-US" w:eastAsia="en-US"/>
        </w:rPr>
        <w:t>mostly addressed</w:t>
      </w:r>
      <w:r w:rsidRPr="006405A5">
        <w:rPr>
          <w:lang w:val="en-US" w:eastAsia="en-US"/>
        </w:rPr>
        <w:t xml:space="preserve"> to Parliament and the government</w:t>
      </w:r>
      <w:r w:rsidR="00CF2284">
        <w:rPr>
          <w:lang w:val="en-US" w:eastAsia="en-US"/>
        </w:rPr>
        <w:t>.</w:t>
      </w:r>
      <w:r w:rsidRPr="006405A5">
        <w:rPr>
          <w:lang w:val="en-US" w:eastAsia="en-US"/>
        </w:rPr>
        <w:t xml:space="preserve"> </w:t>
      </w:r>
    </w:p>
    <w:p w:rsidR="006405A5" w:rsidRPr="006405A5" w:rsidRDefault="006405A5" w:rsidP="006405A5">
      <w:pPr>
        <w:ind w:left="0"/>
        <w:rPr>
          <w:lang w:val="en-US" w:eastAsia="en-US"/>
        </w:rPr>
      </w:pPr>
    </w:p>
    <w:p w:rsidR="006405A5" w:rsidRPr="006405A5" w:rsidRDefault="006405A5" w:rsidP="003658AA">
      <w:pPr>
        <w:ind w:left="0"/>
        <w:jc w:val="both"/>
        <w:rPr>
          <w:lang w:val="en-US" w:eastAsia="en-US"/>
        </w:rPr>
      </w:pPr>
      <w:r w:rsidRPr="006405A5">
        <w:rPr>
          <w:lang w:val="en-US" w:eastAsia="en-US"/>
        </w:rPr>
        <w:t xml:space="preserve">These recommendations can relate to, for example: </w:t>
      </w:r>
    </w:p>
    <w:p w:rsidR="00A93269" w:rsidRDefault="003658AA" w:rsidP="002767B0">
      <w:pPr>
        <w:pStyle w:val="Paragraphedeliste"/>
        <w:numPr>
          <w:ilvl w:val="0"/>
          <w:numId w:val="11"/>
        </w:numPr>
        <w:jc w:val="both"/>
        <w:rPr>
          <w:lang w:val="en-US" w:eastAsia="en-US"/>
        </w:rPr>
      </w:pPr>
      <w:r w:rsidRPr="00D207DA">
        <w:rPr>
          <w:lang w:val="en-US" w:eastAsia="en-US"/>
        </w:rPr>
        <w:t>r</w:t>
      </w:r>
      <w:r w:rsidR="006405A5" w:rsidRPr="00D207DA">
        <w:rPr>
          <w:lang w:val="en-US" w:eastAsia="en-US"/>
        </w:rPr>
        <w:t xml:space="preserve">ecognition of the </w:t>
      </w:r>
      <w:r w:rsidR="00EA6644" w:rsidRPr="00D207DA">
        <w:rPr>
          <w:lang w:val="en-US" w:eastAsia="en-US"/>
        </w:rPr>
        <w:t>utility</w:t>
      </w:r>
      <w:r w:rsidR="006405A5" w:rsidRPr="00D207DA">
        <w:rPr>
          <w:lang w:val="en-US" w:eastAsia="en-US"/>
        </w:rPr>
        <w:t xml:space="preserve"> of the policy and actions taken</w:t>
      </w:r>
      <w:r w:rsidR="00C32719" w:rsidRPr="00D207DA">
        <w:rPr>
          <w:lang w:val="en-US" w:eastAsia="en-US"/>
        </w:rPr>
        <w:t>;</w:t>
      </w:r>
      <w:r w:rsidR="006405A5" w:rsidRPr="00D207DA">
        <w:rPr>
          <w:lang w:val="en-US" w:eastAsia="en-US"/>
        </w:rPr>
        <w:t xml:space="preserve"> </w:t>
      </w:r>
    </w:p>
    <w:p w:rsidR="00A93269" w:rsidRDefault="003658AA" w:rsidP="002767B0">
      <w:pPr>
        <w:pStyle w:val="Paragraphedeliste"/>
        <w:numPr>
          <w:ilvl w:val="0"/>
          <w:numId w:val="11"/>
        </w:numPr>
        <w:jc w:val="both"/>
        <w:rPr>
          <w:lang w:val="en-US" w:eastAsia="en-US"/>
        </w:rPr>
      </w:pPr>
      <w:r w:rsidRPr="00A93269">
        <w:rPr>
          <w:lang w:val="en-US" w:eastAsia="en-US"/>
        </w:rPr>
        <w:t>r</w:t>
      </w:r>
      <w:r w:rsidR="006405A5" w:rsidRPr="00A93269">
        <w:rPr>
          <w:lang w:val="en-US" w:eastAsia="en-US"/>
        </w:rPr>
        <w:t xml:space="preserve">ecognition of the </w:t>
      </w:r>
      <w:r w:rsidR="00EA6644" w:rsidRPr="00A93269">
        <w:rPr>
          <w:lang w:val="en-US" w:eastAsia="en-US"/>
        </w:rPr>
        <w:t>utility</w:t>
      </w:r>
      <w:r w:rsidR="006405A5" w:rsidRPr="00A93269">
        <w:rPr>
          <w:lang w:val="en-US" w:eastAsia="en-US"/>
        </w:rPr>
        <w:t xml:space="preserve"> of the policy, but the unsuitability and ineffectiveness of actions taken, with respect to established direct or indirect effects</w:t>
      </w:r>
      <w:r w:rsidR="00C32719" w:rsidRPr="00A93269">
        <w:rPr>
          <w:lang w:val="en-US" w:eastAsia="en-US"/>
        </w:rPr>
        <w:t>;</w:t>
      </w:r>
      <w:r w:rsidR="006405A5" w:rsidRPr="00A93269">
        <w:rPr>
          <w:lang w:val="en-US" w:eastAsia="en-US"/>
        </w:rPr>
        <w:t xml:space="preserve"> </w:t>
      </w:r>
    </w:p>
    <w:p w:rsidR="00726FF8" w:rsidRDefault="003658AA" w:rsidP="002767B0">
      <w:pPr>
        <w:pStyle w:val="Paragraphedeliste"/>
        <w:numPr>
          <w:ilvl w:val="0"/>
          <w:numId w:val="11"/>
        </w:numPr>
        <w:jc w:val="both"/>
        <w:rPr>
          <w:lang w:val="en-US" w:eastAsia="en-US"/>
        </w:rPr>
      </w:pPr>
      <w:r w:rsidRPr="00A93269">
        <w:rPr>
          <w:lang w:val="en-US" w:eastAsia="en-US"/>
        </w:rPr>
        <w:t>q</w:t>
      </w:r>
      <w:r w:rsidR="006405A5" w:rsidRPr="00A93269">
        <w:rPr>
          <w:lang w:val="en-US" w:eastAsia="en-US"/>
        </w:rPr>
        <w:t xml:space="preserve">uestioning of the </w:t>
      </w:r>
      <w:r w:rsidR="00EA6644" w:rsidRPr="00A93269">
        <w:rPr>
          <w:lang w:val="en-US" w:eastAsia="en-US"/>
        </w:rPr>
        <w:t>utility</w:t>
      </w:r>
      <w:r w:rsidR="006405A5" w:rsidRPr="00A93269">
        <w:rPr>
          <w:lang w:val="en-US" w:eastAsia="en-US"/>
        </w:rPr>
        <w:t xml:space="preserve"> of the policy and of the consistency of its objectives, with alternative recommendations for the reorientation, suspension, or withdrawal of the policy</w:t>
      </w:r>
      <w:r w:rsidR="00726FF8">
        <w:rPr>
          <w:lang w:val="en-US" w:eastAsia="en-US"/>
        </w:rPr>
        <w:t>;</w:t>
      </w:r>
    </w:p>
    <w:p w:rsidR="00CF2284" w:rsidRPr="00C63CEB" w:rsidRDefault="00726FF8" w:rsidP="002767B0">
      <w:pPr>
        <w:pStyle w:val="Paragraphedeliste"/>
        <w:numPr>
          <w:ilvl w:val="0"/>
          <w:numId w:val="11"/>
        </w:numPr>
        <w:jc w:val="both"/>
      </w:pPr>
      <w:proofErr w:type="gramStart"/>
      <w:r>
        <w:t>i</w:t>
      </w:r>
      <w:r w:rsidR="00CF2284" w:rsidRPr="00F41584">
        <w:t>n</w:t>
      </w:r>
      <w:proofErr w:type="gramEnd"/>
      <w:r w:rsidR="00CF2284" w:rsidRPr="00F41584">
        <w:t xml:space="preserve"> </w:t>
      </w:r>
      <w:r>
        <w:t xml:space="preserve">the </w:t>
      </w:r>
      <w:r w:rsidR="00CF2284" w:rsidRPr="00F41584">
        <w:t>case of public policy evaluations</w:t>
      </w:r>
      <w:r w:rsidR="004634CE">
        <w:t xml:space="preserve">, especially made by other </w:t>
      </w:r>
      <w:r w:rsidR="009C05C8">
        <w:t>entities</w:t>
      </w:r>
      <w:r w:rsidR="004634CE">
        <w:t>,</w:t>
      </w:r>
      <w:r w:rsidR="00CF2284" w:rsidRPr="00F41584">
        <w:t xml:space="preserve"> where there may be a single large or few administrative units responsible for policy implementation, it </w:t>
      </w:r>
      <w:r w:rsidR="00497A4B">
        <w:t>would</w:t>
      </w:r>
      <w:r w:rsidR="00CF2284" w:rsidRPr="00F41584">
        <w:t xml:space="preserve"> be good practice</w:t>
      </w:r>
      <w:r w:rsidR="004634CE">
        <w:t>, as SAIs usually do,</w:t>
      </w:r>
      <w:r w:rsidR="00CF2284" w:rsidRPr="00F41584">
        <w:t xml:space="preserve"> to publish along with the report a management response from the/se unit/s or the Gov</w:t>
      </w:r>
      <w:r w:rsidR="00CF2284">
        <w:t xml:space="preserve">ernment. </w:t>
      </w:r>
    </w:p>
    <w:p w:rsidR="00C12A78" w:rsidRPr="00701B05" w:rsidRDefault="00C12A78" w:rsidP="00AC29BE">
      <w:pPr>
        <w:rPr>
          <w:lang w:val="en-US" w:eastAsia="zh-CN"/>
        </w:rPr>
      </w:pPr>
    </w:p>
    <w:p w:rsidR="00AC29BE" w:rsidRDefault="00AC29BE" w:rsidP="00AC29BE">
      <w:pPr>
        <w:pStyle w:val="Titre1"/>
      </w:pPr>
      <w:r>
        <w:t>7.</w:t>
      </w:r>
      <w:r w:rsidRPr="00701B05">
        <w:t xml:space="preserve"> </w:t>
      </w:r>
      <w:r w:rsidRPr="0059494C">
        <w:rPr>
          <w:rFonts w:eastAsiaTheme="minorEastAsia"/>
          <w:lang w:val="en-GB" w:eastAsia="ko-KR"/>
        </w:rPr>
        <w:t xml:space="preserve">Dissemination and </w:t>
      </w:r>
      <w:r>
        <w:rPr>
          <w:rFonts w:eastAsiaTheme="minorEastAsia"/>
          <w:lang w:val="en-GB" w:eastAsia="ko-KR"/>
        </w:rPr>
        <w:t>U</w:t>
      </w:r>
      <w:r w:rsidRPr="0059494C">
        <w:rPr>
          <w:rFonts w:eastAsiaTheme="minorEastAsia"/>
          <w:lang w:val="en-GB" w:eastAsia="ko-KR"/>
        </w:rPr>
        <w:t xml:space="preserve">se of </w:t>
      </w:r>
      <w:r>
        <w:rPr>
          <w:rFonts w:eastAsiaTheme="minorEastAsia"/>
          <w:lang w:val="en-GB" w:eastAsia="ko-KR"/>
        </w:rPr>
        <w:t>R</w:t>
      </w:r>
      <w:r w:rsidRPr="0059494C">
        <w:rPr>
          <w:rFonts w:eastAsiaTheme="minorEastAsia"/>
          <w:lang w:val="en-GB" w:eastAsia="ko-KR"/>
        </w:rPr>
        <w:t xml:space="preserve">esults of </w:t>
      </w:r>
      <w:r w:rsidRPr="00B24B22">
        <w:rPr>
          <w:rFonts w:eastAsiaTheme="minorEastAsia"/>
          <w:lang w:val="en-GB" w:eastAsia="fr-FR"/>
        </w:rPr>
        <w:t>the Evaluation</w:t>
      </w:r>
    </w:p>
    <w:p w:rsidR="00AC29BE" w:rsidRDefault="00AC29BE" w:rsidP="00AC29BE">
      <w:pPr>
        <w:rPr>
          <w:lang w:val="en-US" w:eastAsia="zh-CN"/>
        </w:rPr>
      </w:pPr>
    </w:p>
    <w:p w:rsidR="00AC29BE" w:rsidRDefault="00AC29BE" w:rsidP="00AC29BE">
      <w:pPr>
        <w:pStyle w:val="Titre2"/>
      </w:pPr>
      <w:r>
        <w:t>7.1.</w:t>
      </w:r>
      <w:r w:rsidRPr="00636A63">
        <w:t xml:space="preserve"> </w:t>
      </w:r>
      <w:r w:rsidRPr="00AC29BE">
        <w:t xml:space="preserve">Dissemination of the </w:t>
      </w:r>
      <w:r w:rsidRPr="00B24B22">
        <w:t>Evaluation</w:t>
      </w:r>
      <w:r w:rsidRPr="00AC29BE">
        <w:t xml:space="preserve"> Report</w:t>
      </w:r>
    </w:p>
    <w:p w:rsidR="00AC29BE" w:rsidRDefault="00AC29BE" w:rsidP="00AC29BE">
      <w:pPr>
        <w:rPr>
          <w:lang w:val="en-US" w:eastAsia="en-US"/>
        </w:rPr>
      </w:pPr>
    </w:p>
    <w:p w:rsidR="00AC29BE" w:rsidRPr="00AC29BE" w:rsidRDefault="00AC29BE" w:rsidP="003658AA">
      <w:pPr>
        <w:ind w:left="0"/>
        <w:jc w:val="both"/>
        <w:rPr>
          <w:lang w:val="en-US" w:eastAsia="zh-CN"/>
        </w:rPr>
      </w:pPr>
      <w:r w:rsidRPr="00AC29BE">
        <w:rPr>
          <w:lang w:val="en-US" w:eastAsia="zh-CN"/>
        </w:rPr>
        <w:t>One of the fundamental principles of the evaluation</w:t>
      </w:r>
      <w:r w:rsidR="00C32719">
        <w:rPr>
          <w:lang w:val="en-US" w:eastAsia="zh-CN"/>
        </w:rPr>
        <w:t xml:space="preserve"> of public </w:t>
      </w:r>
      <w:r w:rsidR="00C32719" w:rsidRPr="00007A41">
        <w:rPr>
          <w:lang w:val="en-US" w:eastAsia="zh-CN"/>
        </w:rPr>
        <w:t>policies</w:t>
      </w:r>
      <w:r w:rsidRPr="00007A41">
        <w:rPr>
          <w:lang w:val="en-US" w:eastAsia="zh-CN"/>
        </w:rPr>
        <w:t xml:space="preserve"> i</w:t>
      </w:r>
      <w:r w:rsidRPr="00AC29BE">
        <w:rPr>
          <w:lang w:val="en-US" w:eastAsia="zh-CN"/>
        </w:rPr>
        <w:t xml:space="preserve">s the public dissemination of its conclusions. </w:t>
      </w:r>
      <w:r w:rsidR="00B62EAF">
        <w:rPr>
          <w:lang w:val="en-US" w:eastAsia="zh-CN"/>
        </w:rPr>
        <w:t xml:space="preserve">In the case </w:t>
      </w:r>
      <w:r w:rsidR="00593951">
        <w:rPr>
          <w:lang w:val="en-US" w:eastAsia="zh-CN"/>
        </w:rPr>
        <w:t xml:space="preserve">of </w:t>
      </w:r>
      <w:r w:rsidR="00593951" w:rsidRPr="00AC29BE">
        <w:rPr>
          <w:lang w:val="en-US" w:eastAsia="zh-CN"/>
        </w:rPr>
        <w:t>SAIs</w:t>
      </w:r>
      <w:r w:rsidR="00B62EAF">
        <w:rPr>
          <w:lang w:val="en-US" w:eastAsia="zh-CN"/>
        </w:rPr>
        <w:t xml:space="preserve">, they </w:t>
      </w:r>
      <w:r w:rsidR="003A4402">
        <w:rPr>
          <w:lang w:val="en-US" w:eastAsia="zh-CN"/>
        </w:rPr>
        <w:t>should</w:t>
      </w:r>
      <w:r w:rsidRPr="00AC29BE">
        <w:rPr>
          <w:lang w:val="en-US" w:eastAsia="zh-CN"/>
        </w:rPr>
        <w:t xml:space="preserve"> publish the evaluation report</w:t>
      </w:r>
      <w:r w:rsidR="002E38B4">
        <w:rPr>
          <w:lang w:val="en-US" w:eastAsia="zh-CN"/>
        </w:rPr>
        <w:t>.</w:t>
      </w:r>
      <w:r w:rsidRPr="00AC29BE">
        <w:rPr>
          <w:lang w:val="en-US" w:eastAsia="zh-CN"/>
        </w:rPr>
        <w:t xml:space="preserve"> The final report is aimed at stakeholders in the </w:t>
      </w:r>
      <w:r w:rsidR="00D52979">
        <w:rPr>
          <w:lang w:val="en-US" w:eastAsia="zh-CN"/>
        </w:rPr>
        <w:t xml:space="preserve">evaluated </w:t>
      </w:r>
      <w:r w:rsidRPr="00AC29BE">
        <w:rPr>
          <w:lang w:val="en-US" w:eastAsia="zh-CN"/>
        </w:rPr>
        <w:t xml:space="preserve">public policy in the event of an external request </w:t>
      </w:r>
      <w:r w:rsidR="00E419E0">
        <w:rPr>
          <w:lang w:val="en-US" w:eastAsia="zh-CN"/>
        </w:rPr>
        <w:t>for evaluation from</w:t>
      </w:r>
      <w:r w:rsidRPr="00AC29BE">
        <w:rPr>
          <w:lang w:val="en-US" w:eastAsia="zh-CN"/>
        </w:rPr>
        <w:t xml:space="preserve"> the SAI</w:t>
      </w:r>
      <w:r w:rsidR="00D52979">
        <w:rPr>
          <w:lang w:val="en-US" w:eastAsia="zh-CN"/>
        </w:rPr>
        <w:t>,</w:t>
      </w:r>
      <w:r w:rsidRPr="00AC29BE">
        <w:rPr>
          <w:lang w:val="en-US" w:eastAsia="zh-CN"/>
        </w:rPr>
        <w:t xml:space="preserve"> at the authors of this request, and at the public opinion in general. </w:t>
      </w:r>
    </w:p>
    <w:p w:rsidR="00AC29BE" w:rsidRPr="00AC29BE" w:rsidRDefault="00AC29BE" w:rsidP="003658AA">
      <w:pPr>
        <w:ind w:left="0"/>
        <w:jc w:val="both"/>
        <w:rPr>
          <w:lang w:val="en-US" w:eastAsia="zh-CN"/>
        </w:rPr>
      </w:pPr>
    </w:p>
    <w:p w:rsidR="00AC29BE" w:rsidRPr="00AC29BE" w:rsidRDefault="00AC29BE" w:rsidP="003658AA">
      <w:pPr>
        <w:ind w:left="0"/>
        <w:jc w:val="both"/>
        <w:rPr>
          <w:lang w:val="en-US" w:eastAsia="zh-CN"/>
        </w:rPr>
      </w:pPr>
      <w:r w:rsidRPr="00AC29BE">
        <w:rPr>
          <w:lang w:val="en-US" w:eastAsia="zh-CN"/>
        </w:rPr>
        <w:t xml:space="preserve">In case </w:t>
      </w:r>
      <w:r w:rsidR="00684671" w:rsidRPr="00AC29BE">
        <w:rPr>
          <w:lang w:val="en-US" w:eastAsia="zh-CN"/>
        </w:rPr>
        <w:t>of</w:t>
      </w:r>
      <w:r w:rsidR="00C93748">
        <w:rPr>
          <w:lang w:val="en-US" w:eastAsia="zh-CN"/>
        </w:rPr>
        <w:t xml:space="preserve"> public </w:t>
      </w:r>
      <w:r w:rsidR="00BB2E7A" w:rsidRPr="00007A41">
        <w:rPr>
          <w:lang w:val="en-US" w:eastAsia="zh-CN"/>
        </w:rPr>
        <w:t>policies e</w:t>
      </w:r>
      <w:r w:rsidR="00BB2E7A">
        <w:rPr>
          <w:lang w:val="en-US" w:eastAsia="zh-CN"/>
        </w:rPr>
        <w:t>valuations</w:t>
      </w:r>
      <w:r w:rsidRPr="00AC29BE">
        <w:rPr>
          <w:lang w:val="en-US" w:eastAsia="zh-CN"/>
        </w:rPr>
        <w:t xml:space="preserve"> conducted in response to an external request, this decision to publish </w:t>
      </w:r>
      <w:r w:rsidR="00B06941">
        <w:rPr>
          <w:lang w:val="en-US" w:eastAsia="zh-CN"/>
        </w:rPr>
        <w:t>may</w:t>
      </w:r>
      <w:r w:rsidR="00B06941" w:rsidRPr="00AC29BE">
        <w:rPr>
          <w:lang w:val="en-US" w:eastAsia="zh-CN"/>
        </w:rPr>
        <w:t xml:space="preserve"> </w:t>
      </w:r>
      <w:r w:rsidRPr="00AC29BE">
        <w:rPr>
          <w:lang w:val="en-US" w:eastAsia="zh-CN"/>
        </w:rPr>
        <w:t xml:space="preserve">be taken in consultation with the authority that submitted a request for evaluation. However, both the principle of the independence of the SAI and the principle of publicity given to the </w:t>
      </w:r>
      <w:r w:rsidR="00C32719">
        <w:rPr>
          <w:lang w:val="en-US" w:eastAsia="zh-CN"/>
        </w:rPr>
        <w:t xml:space="preserve">public </w:t>
      </w:r>
      <w:r w:rsidR="00C32719" w:rsidRPr="00007A41">
        <w:rPr>
          <w:lang w:val="en-US" w:eastAsia="zh-CN"/>
        </w:rPr>
        <w:t>policies</w:t>
      </w:r>
      <w:r w:rsidR="00C93748">
        <w:rPr>
          <w:lang w:val="en-US" w:eastAsia="zh-CN"/>
        </w:rPr>
        <w:t xml:space="preserve"> </w:t>
      </w:r>
      <w:r w:rsidRPr="00AC29BE">
        <w:rPr>
          <w:lang w:val="en-US" w:eastAsia="zh-CN"/>
        </w:rPr>
        <w:t>evaluations imply that the final word is left to the SAI, even if it is not sought by the referring authority (this point must first have been addressed in discussions between the SAI and the referring authority at the time the request for evaluation was formulated).</w:t>
      </w:r>
    </w:p>
    <w:p w:rsidR="00AC29BE" w:rsidRPr="00AC29BE" w:rsidRDefault="00AC29BE" w:rsidP="00AC29BE">
      <w:pPr>
        <w:ind w:left="0"/>
        <w:rPr>
          <w:lang w:val="en-US" w:eastAsia="zh-CN"/>
        </w:rPr>
      </w:pPr>
    </w:p>
    <w:p w:rsidR="00AC29BE" w:rsidRPr="00AC29BE" w:rsidRDefault="00AC29BE" w:rsidP="003658AA">
      <w:pPr>
        <w:ind w:left="0"/>
        <w:jc w:val="both"/>
        <w:rPr>
          <w:lang w:val="en-US" w:eastAsia="zh-CN"/>
        </w:rPr>
      </w:pPr>
      <w:r w:rsidRPr="00AC29BE">
        <w:rPr>
          <w:lang w:val="en-US" w:eastAsia="zh-CN"/>
        </w:rPr>
        <w:t xml:space="preserve">The SAI </w:t>
      </w:r>
      <w:r w:rsidR="001D00B4">
        <w:rPr>
          <w:lang w:val="en-US" w:eastAsia="zh-CN"/>
        </w:rPr>
        <w:t xml:space="preserve">or any other </w:t>
      </w:r>
      <w:r w:rsidR="009C05C8">
        <w:rPr>
          <w:lang w:val="en-US" w:eastAsia="zh-CN"/>
        </w:rPr>
        <w:t>entity</w:t>
      </w:r>
      <w:r w:rsidR="001D00B4">
        <w:rPr>
          <w:lang w:val="en-US" w:eastAsia="zh-CN"/>
        </w:rPr>
        <w:t xml:space="preserve"> in charge of the public policy evaluation </w:t>
      </w:r>
      <w:r w:rsidR="00684671">
        <w:rPr>
          <w:lang w:val="en-US" w:eastAsia="zh-CN"/>
        </w:rPr>
        <w:t>should</w:t>
      </w:r>
      <w:r w:rsidR="00684671" w:rsidRPr="00AC29BE">
        <w:rPr>
          <w:lang w:val="en-US" w:eastAsia="zh-CN"/>
        </w:rPr>
        <w:t xml:space="preserve"> </w:t>
      </w:r>
      <w:r w:rsidRPr="00AC29BE">
        <w:rPr>
          <w:lang w:val="en-US" w:eastAsia="zh-CN"/>
        </w:rPr>
        <w:t xml:space="preserve">do everything it can to ensure that recipients and readers of the report understand the specificities of the </w:t>
      </w:r>
      <w:r w:rsidR="00C32719" w:rsidRPr="00007A41">
        <w:rPr>
          <w:lang w:val="en-US" w:eastAsia="zh-CN"/>
        </w:rPr>
        <w:t xml:space="preserve">public </w:t>
      </w:r>
      <w:r w:rsidR="00BB2E7A" w:rsidRPr="00007A41">
        <w:rPr>
          <w:lang w:val="en-US" w:eastAsia="zh-CN"/>
        </w:rPr>
        <w:t>policies</w:t>
      </w:r>
      <w:r w:rsidR="00BB2E7A">
        <w:rPr>
          <w:lang w:val="en-US" w:eastAsia="zh-CN"/>
        </w:rPr>
        <w:t xml:space="preserve"> </w:t>
      </w:r>
      <w:r w:rsidRPr="00AC29BE">
        <w:rPr>
          <w:lang w:val="en-US" w:eastAsia="zh-CN"/>
        </w:rPr>
        <w:t>evaluation approach, in particular the methodological choices made.</w:t>
      </w:r>
    </w:p>
    <w:p w:rsidR="00AC29BE" w:rsidRPr="00AC29BE" w:rsidRDefault="00AC29BE" w:rsidP="003658AA">
      <w:pPr>
        <w:ind w:left="0"/>
        <w:jc w:val="both"/>
        <w:rPr>
          <w:lang w:val="en-US" w:eastAsia="zh-CN"/>
        </w:rPr>
      </w:pPr>
    </w:p>
    <w:p w:rsidR="00AC29BE" w:rsidRPr="00AC29BE" w:rsidRDefault="00AC29BE" w:rsidP="003658AA">
      <w:pPr>
        <w:ind w:left="0"/>
        <w:jc w:val="both"/>
        <w:rPr>
          <w:lang w:val="en-US" w:eastAsia="zh-CN"/>
        </w:rPr>
      </w:pPr>
      <w:r w:rsidRPr="00521C0F">
        <w:rPr>
          <w:lang w:val="en-US" w:eastAsia="zh-CN"/>
        </w:rPr>
        <w:t xml:space="preserve">The sensitive nature of the assessment provided on the </w:t>
      </w:r>
      <w:r w:rsidR="00EA6644">
        <w:rPr>
          <w:lang w:val="en-US" w:eastAsia="zh-CN"/>
        </w:rPr>
        <w:t>utility</w:t>
      </w:r>
      <w:r w:rsidRPr="00521C0F">
        <w:rPr>
          <w:lang w:val="en-US" w:eastAsia="zh-CN"/>
        </w:rPr>
        <w:t xml:space="preserve"> of a policy calls for particular precautions to be taken when drafting the evaluation</w:t>
      </w:r>
      <w:r w:rsidR="00BB2E7A" w:rsidRPr="00521C0F">
        <w:rPr>
          <w:lang w:val="en-US" w:eastAsia="zh-CN"/>
        </w:rPr>
        <w:t xml:space="preserve"> report</w:t>
      </w:r>
      <w:r w:rsidRPr="00521C0F">
        <w:rPr>
          <w:lang w:val="en-US" w:eastAsia="zh-CN"/>
        </w:rPr>
        <w:t>, so that it is correctly understood and in order to avoid extensive or biased interpretations</w:t>
      </w:r>
      <w:r w:rsidRPr="00AC29BE">
        <w:rPr>
          <w:lang w:val="en-US" w:eastAsia="zh-CN"/>
        </w:rPr>
        <w:t xml:space="preserve">, in particular by the media. </w:t>
      </w:r>
    </w:p>
    <w:p w:rsidR="00547784" w:rsidRDefault="00547784" w:rsidP="003658AA">
      <w:pPr>
        <w:ind w:left="0"/>
        <w:jc w:val="both"/>
        <w:rPr>
          <w:lang w:val="en-US" w:eastAsia="zh-CN"/>
        </w:rPr>
      </w:pPr>
    </w:p>
    <w:p w:rsidR="00AC29BE" w:rsidRDefault="00AC29BE" w:rsidP="003658AA">
      <w:pPr>
        <w:ind w:left="0"/>
        <w:jc w:val="both"/>
        <w:rPr>
          <w:lang w:val="en-US" w:eastAsia="zh-CN"/>
        </w:rPr>
      </w:pPr>
      <w:r w:rsidRPr="00AC29BE">
        <w:rPr>
          <w:lang w:val="en-US" w:eastAsia="zh-CN"/>
        </w:rPr>
        <w:t xml:space="preserve">Finally, it would be positive if </w:t>
      </w:r>
      <w:r w:rsidR="001D00B4">
        <w:rPr>
          <w:lang w:val="en-US" w:eastAsia="zh-CN"/>
        </w:rPr>
        <w:t xml:space="preserve">SAIs </w:t>
      </w:r>
      <w:r w:rsidRPr="00AC29BE">
        <w:rPr>
          <w:lang w:val="en-US" w:eastAsia="zh-CN"/>
        </w:rPr>
        <w:t xml:space="preserve">were to provide a public account of </w:t>
      </w:r>
      <w:r w:rsidR="001D00B4">
        <w:rPr>
          <w:lang w:val="en-US" w:eastAsia="zh-CN"/>
        </w:rPr>
        <w:t>their</w:t>
      </w:r>
      <w:r w:rsidRPr="00AC29BE">
        <w:rPr>
          <w:lang w:val="en-US" w:eastAsia="zh-CN"/>
        </w:rPr>
        <w:t xml:space="preserve"> public policy evaluation activities, </w:t>
      </w:r>
      <w:r w:rsidR="00E419E0">
        <w:rPr>
          <w:lang w:val="en-US" w:eastAsia="zh-CN"/>
        </w:rPr>
        <w:t>for instance in their annual report, as soon as they are engaged in this direction and have conducted a few such evaluations</w:t>
      </w:r>
      <w:r w:rsidRPr="00AC29BE">
        <w:rPr>
          <w:lang w:val="en-US" w:eastAsia="zh-CN"/>
        </w:rPr>
        <w:t xml:space="preserve">. The pedagogy developed around this mission will gradually allow a better understanding of </w:t>
      </w:r>
      <w:r w:rsidR="00E419E0">
        <w:rPr>
          <w:lang w:val="en-US" w:eastAsia="zh-CN"/>
        </w:rPr>
        <w:t xml:space="preserve">it </w:t>
      </w:r>
      <w:r w:rsidRPr="00AC29BE">
        <w:rPr>
          <w:lang w:val="en-US" w:eastAsia="zh-CN"/>
        </w:rPr>
        <w:t>and</w:t>
      </w:r>
      <w:r w:rsidR="00E419E0">
        <w:rPr>
          <w:lang w:val="en-US" w:eastAsia="zh-CN"/>
        </w:rPr>
        <w:t xml:space="preserve"> will</w:t>
      </w:r>
      <w:r w:rsidRPr="00AC29BE">
        <w:rPr>
          <w:lang w:val="en-US" w:eastAsia="zh-CN"/>
        </w:rPr>
        <w:t xml:space="preserve"> also contribute to a climate of trust with the public actors and other stakeholders.</w:t>
      </w:r>
    </w:p>
    <w:p w:rsidR="003478ED" w:rsidRDefault="003478ED" w:rsidP="003478ED">
      <w:pPr>
        <w:rPr>
          <w:lang w:val="en-US" w:eastAsia="en-US"/>
        </w:rPr>
      </w:pPr>
    </w:p>
    <w:p w:rsidR="009D1E63" w:rsidRDefault="009D1E63" w:rsidP="009D1E63">
      <w:pPr>
        <w:pStyle w:val="Titre2"/>
      </w:pPr>
      <w:r>
        <w:t xml:space="preserve">7.2. </w:t>
      </w:r>
      <w:r w:rsidRPr="009D1E63">
        <w:t>Using the Conclusions</w:t>
      </w:r>
      <w:r w:rsidR="00CF2284">
        <w:t xml:space="preserve"> and recommendations</w:t>
      </w:r>
      <w:r w:rsidRPr="009D1E63">
        <w:t xml:space="preserve"> of </w:t>
      </w:r>
      <w:r w:rsidR="00B24B22" w:rsidRPr="009D1E63">
        <w:t>the</w:t>
      </w:r>
      <w:r w:rsidR="00B24B22" w:rsidRPr="00B24B22">
        <w:t xml:space="preserve"> Evaluation</w:t>
      </w:r>
    </w:p>
    <w:p w:rsidR="009D1E63" w:rsidRDefault="009D1E63" w:rsidP="009D1E63">
      <w:pPr>
        <w:rPr>
          <w:lang w:val="en-US" w:eastAsia="en-US"/>
        </w:rPr>
      </w:pPr>
    </w:p>
    <w:p w:rsidR="009D1E63" w:rsidRPr="009D1E63" w:rsidRDefault="009D1E63" w:rsidP="005872DE">
      <w:pPr>
        <w:ind w:left="0"/>
        <w:jc w:val="both"/>
        <w:rPr>
          <w:lang w:val="en-US" w:eastAsia="en-US"/>
        </w:rPr>
      </w:pPr>
      <w:r w:rsidRPr="009D1E63">
        <w:rPr>
          <w:lang w:val="en-US" w:eastAsia="en-US"/>
        </w:rPr>
        <w:t>Even more so than other works</w:t>
      </w:r>
      <w:r w:rsidR="001D00B4">
        <w:rPr>
          <w:lang w:val="en-US" w:eastAsia="en-US"/>
        </w:rPr>
        <w:t xml:space="preserve"> such as performance audits or financial audits</w:t>
      </w:r>
      <w:r w:rsidRPr="009D1E63">
        <w:rPr>
          <w:lang w:val="en-US" w:eastAsia="en-US"/>
        </w:rPr>
        <w:t xml:space="preserve">, a public policy evaluation is meant to be used in public decision-making process, and </w:t>
      </w:r>
      <w:r w:rsidR="00E419E0">
        <w:rPr>
          <w:lang w:val="en-US" w:eastAsia="en-US"/>
        </w:rPr>
        <w:t>to be</w:t>
      </w:r>
      <w:r w:rsidRPr="009D1E63">
        <w:rPr>
          <w:lang w:val="en-US" w:eastAsia="en-US"/>
        </w:rPr>
        <w:t xml:space="preserve"> the object of a follow-up.</w:t>
      </w:r>
    </w:p>
    <w:p w:rsidR="00BC3119" w:rsidRDefault="00BC3119" w:rsidP="009D1E63">
      <w:pPr>
        <w:ind w:left="0"/>
        <w:rPr>
          <w:lang w:val="en-US" w:eastAsia="en-US"/>
        </w:rPr>
      </w:pPr>
    </w:p>
    <w:p w:rsidR="009D1E63" w:rsidRPr="009D1E63" w:rsidRDefault="009D1E63" w:rsidP="005872DE">
      <w:pPr>
        <w:ind w:left="0"/>
        <w:jc w:val="both"/>
        <w:rPr>
          <w:lang w:val="en-US" w:eastAsia="en-US"/>
        </w:rPr>
      </w:pPr>
      <w:r w:rsidRPr="009D1E63">
        <w:rPr>
          <w:lang w:val="en-US" w:eastAsia="en-US"/>
        </w:rPr>
        <w:lastRenderedPageBreak/>
        <w:t xml:space="preserve">However in all cases it is essential that the </w:t>
      </w:r>
      <w:r w:rsidR="009C05C8">
        <w:rPr>
          <w:lang w:val="en-US" w:eastAsia="en-US"/>
        </w:rPr>
        <w:t>entity</w:t>
      </w:r>
      <w:r w:rsidR="001D00B4">
        <w:rPr>
          <w:lang w:val="en-US" w:eastAsia="en-US"/>
        </w:rPr>
        <w:t xml:space="preserve"> in charge of the public policy evaluation</w:t>
      </w:r>
      <w:r w:rsidRPr="009D1E63">
        <w:rPr>
          <w:lang w:val="en-US" w:eastAsia="en-US"/>
        </w:rPr>
        <w:t xml:space="preserve"> bear no direct responsibility for decisions made on follow-up to the evaluation, so that it </w:t>
      </w:r>
      <w:r w:rsidR="00E419E0">
        <w:rPr>
          <w:lang w:val="en-US" w:eastAsia="en-US"/>
        </w:rPr>
        <w:t xml:space="preserve">can </w:t>
      </w:r>
      <w:r w:rsidRPr="009D1E63">
        <w:rPr>
          <w:lang w:val="en-US" w:eastAsia="en-US"/>
        </w:rPr>
        <w:t>retain its independence and avoid accusations of interference in the decision-making powers of public authorities.</w:t>
      </w:r>
    </w:p>
    <w:p w:rsidR="009D1E63" w:rsidRPr="009D1E63" w:rsidRDefault="009D1E63" w:rsidP="009D1E63">
      <w:pPr>
        <w:ind w:left="0"/>
        <w:rPr>
          <w:lang w:val="en-US" w:eastAsia="en-US"/>
        </w:rPr>
      </w:pPr>
    </w:p>
    <w:p w:rsidR="00636A63" w:rsidRDefault="009D1E63" w:rsidP="00C32719">
      <w:pPr>
        <w:ind w:left="0"/>
        <w:jc w:val="both"/>
        <w:rPr>
          <w:lang w:val="en-US" w:eastAsia="en-US"/>
        </w:rPr>
      </w:pPr>
      <w:r w:rsidRPr="009D1E63">
        <w:rPr>
          <w:lang w:val="en-US" w:eastAsia="en-US"/>
        </w:rPr>
        <w:t xml:space="preserve">Even if it is not requested in the process to use the conclusions of the evaluation, the </w:t>
      </w:r>
      <w:r w:rsidR="009C05C8">
        <w:rPr>
          <w:lang w:val="en-US" w:eastAsia="en-US"/>
        </w:rPr>
        <w:t>entity</w:t>
      </w:r>
      <w:r w:rsidR="001D00B4">
        <w:rPr>
          <w:lang w:val="en-US" w:eastAsia="en-US"/>
        </w:rPr>
        <w:t xml:space="preserve"> in charge of the public policy evaluation</w:t>
      </w:r>
      <w:r w:rsidRPr="009D1E63">
        <w:rPr>
          <w:lang w:val="en-US" w:eastAsia="en-US"/>
        </w:rPr>
        <w:t xml:space="preserve"> can follow this process as an outside observer and confirm its </w:t>
      </w:r>
      <w:r w:rsidR="00C32719" w:rsidRPr="009D1E63">
        <w:rPr>
          <w:lang w:val="en-US" w:eastAsia="en-US"/>
        </w:rPr>
        <w:t>results.</w:t>
      </w:r>
      <w:r w:rsidR="00C32719">
        <w:rPr>
          <w:lang w:val="en-US" w:eastAsia="en-US"/>
        </w:rPr>
        <w:t xml:space="preserve"> In</w:t>
      </w:r>
      <w:r w:rsidR="00B24B22">
        <w:rPr>
          <w:lang w:val="en-US" w:eastAsia="en-US"/>
        </w:rPr>
        <w:t xml:space="preserve"> particular</w:t>
      </w:r>
      <w:r w:rsidRPr="009D1E63">
        <w:rPr>
          <w:lang w:val="en-US" w:eastAsia="en-US"/>
        </w:rPr>
        <w:t>, it can bring forward interview</w:t>
      </w:r>
      <w:r w:rsidR="001275A0">
        <w:rPr>
          <w:lang w:val="en-US" w:eastAsia="en-US"/>
        </w:rPr>
        <w:t>s</w:t>
      </w:r>
      <w:r w:rsidRPr="009D1E63">
        <w:rPr>
          <w:lang w:val="en-US" w:eastAsia="en-US"/>
        </w:rPr>
        <w:t xml:space="preserve"> on implementation (or </w:t>
      </w:r>
      <w:r w:rsidR="00E419E0">
        <w:rPr>
          <w:lang w:val="en-US" w:eastAsia="en-US"/>
        </w:rPr>
        <w:t>on its</w:t>
      </w:r>
      <w:r w:rsidRPr="009D1E63">
        <w:rPr>
          <w:lang w:val="en-US" w:eastAsia="en-US"/>
        </w:rPr>
        <w:t xml:space="preserve"> absence thereof) of </w:t>
      </w:r>
      <w:r w:rsidR="00C32719" w:rsidRPr="009D1E63">
        <w:rPr>
          <w:lang w:val="en-US" w:eastAsia="en-US"/>
        </w:rPr>
        <w:t>its</w:t>
      </w:r>
      <w:r w:rsidR="00C32719">
        <w:rPr>
          <w:lang w:val="en-US" w:eastAsia="en-US"/>
        </w:rPr>
        <w:t xml:space="preserve"> recommendations</w:t>
      </w:r>
      <w:r w:rsidRPr="009D1E63">
        <w:rPr>
          <w:lang w:val="en-US" w:eastAsia="en-US"/>
        </w:rPr>
        <w:t xml:space="preserve"> within an appropriate time frame.</w:t>
      </w:r>
    </w:p>
    <w:p w:rsidR="00701B05" w:rsidRPr="002E0FA9" w:rsidRDefault="00701B05" w:rsidP="00C32719">
      <w:pPr>
        <w:pStyle w:val="Bullet"/>
        <w:numPr>
          <w:ilvl w:val="0"/>
          <w:numId w:val="0"/>
        </w:numPr>
        <w:jc w:val="both"/>
      </w:pPr>
    </w:p>
    <w:sectPr w:rsidR="00701B05" w:rsidRPr="002E0FA9" w:rsidSect="003B1CC8">
      <w:footerReference w:type="default" r:id="rId17"/>
      <w:pgSz w:w="11906" w:h="16838" w:code="9"/>
      <w:pgMar w:top="1418" w:right="1134" w:bottom="1134" w:left="1134" w:header="709" w:footer="454"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igus, Arnold" w:date="2016-07-11T18:50:00Z" w:initials="MA">
    <w:p w:rsidR="002F5B93" w:rsidRDefault="002F5B93" w:rsidP="002F5B93">
      <w:pPr>
        <w:pStyle w:val="Commentaire"/>
      </w:pPr>
      <w:r>
        <w:rPr>
          <w:rStyle w:val="Marquedecommentaire"/>
        </w:rPr>
        <w:annotationRef/>
      </w:r>
      <w:r>
        <w:t>Il ne peut être question d’être obligé à travailler avec des anciens évaluateurs. Il ne peut en être question pour la Cour.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B93" w:rsidRPr="00FB5F5B" w:rsidRDefault="002F5B93" w:rsidP="00A15973">
      <w:r w:rsidRPr="00FB5F5B">
        <w:separator/>
      </w:r>
    </w:p>
    <w:p w:rsidR="002F5B93" w:rsidRDefault="002F5B93" w:rsidP="00A15973"/>
  </w:endnote>
  <w:endnote w:type="continuationSeparator" w:id="0">
    <w:p w:rsidR="002F5B93" w:rsidRPr="00FB5F5B" w:rsidRDefault="002F5B93" w:rsidP="00A15973">
      <w:r w:rsidRPr="00FB5F5B">
        <w:continuationSeparator/>
      </w:r>
    </w:p>
    <w:p w:rsidR="002F5B93" w:rsidRDefault="002F5B93" w:rsidP="00A15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altName w:val="MV Bol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93" w:rsidRDefault="002F5B93" w:rsidP="008F60FB">
    <w:pPr>
      <w:pStyle w:val="Pieddepage"/>
      <w:jc w:val="right"/>
    </w:pPr>
    <w:r w:rsidRPr="0084228A">
      <w:fldChar w:fldCharType="begin"/>
    </w:r>
    <w:r w:rsidRPr="0084228A">
      <w:instrText>PAGE   \* MERGEFORMAT</w:instrText>
    </w:r>
    <w:r w:rsidRPr="0084228A">
      <w:fldChar w:fldCharType="separate"/>
    </w:r>
    <w:r w:rsidR="00C815FF">
      <w:rPr>
        <w:noProof/>
      </w:rPr>
      <w:t>1</w:t>
    </w:r>
    <w:r w:rsidRPr="0084228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B93" w:rsidRPr="001B4CB6" w:rsidRDefault="002F5B93" w:rsidP="00A15973">
      <w:r>
        <w:separator/>
      </w:r>
    </w:p>
    <w:p w:rsidR="002F5B93" w:rsidRDefault="002F5B93" w:rsidP="00A15973"/>
  </w:footnote>
  <w:footnote w:type="continuationSeparator" w:id="0">
    <w:p w:rsidR="002F5B93" w:rsidRPr="00FB5F5B" w:rsidRDefault="002F5B93" w:rsidP="00A15973">
      <w:r w:rsidRPr="00FB5F5B">
        <w:continuationSeparator/>
      </w:r>
    </w:p>
    <w:p w:rsidR="002F5B93" w:rsidRDefault="002F5B93" w:rsidP="00A15973"/>
  </w:footnote>
  <w:footnote w:id="1">
    <w:p w:rsidR="002F5B93" w:rsidRPr="003E3821" w:rsidRDefault="002F5B93" w:rsidP="007F62B7">
      <w:pPr>
        <w:pStyle w:val="Notedebasdepage"/>
      </w:pPr>
      <w:r>
        <w:rPr>
          <w:rStyle w:val="Appelnotedebasdep"/>
        </w:rPr>
        <w:footnoteRef/>
      </w:r>
      <w:r w:rsidR="00C815FF">
        <w:t xml:space="preserve">   ”INT</w:t>
      </w:r>
      <w:bookmarkStart w:id="0" w:name="_GoBack"/>
      <w:bookmarkEnd w:id="0"/>
      <w:r>
        <w:t>OSAI Guidance for Good Governance comprises documents endorsed by INCOSAI and contains guidance on internal control, accounting standards and other matters within the administrative sphere of responsibility. This includes documents, guiding the SAIs in their professional assessment of measures taken by administrative authorities or guiding administrative authorities and encouraging good governance”.. For more details:</w:t>
      </w:r>
      <w:r w:rsidR="00C815FF">
        <w:t xml:space="preserve"> </w:t>
      </w:r>
      <w:r w:rsidRPr="00C13B83">
        <w:t>http://www.issai.org/classification-principles/</w:t>
      </w:r>
    </w:p>
  </w:footnote>
  <w:footnote w:id="2">
    <w:p w:rsidR="002F5B93" w:rsidRPr="003E3821" w:rsidRDefault="002F5B93">
      <w:pPr>
        <w:pStyle w:val="Notedebasdepage"/>
      </w:pPr>
      <w:r>
        <w:rPr>
          <w:rStyle w:val="Appelnotedebasdep"/>
        </w:rPr>
        <w:footnoteRef/>
      </w:r>
      <w:r>
        <w:t xml:space="preserve">   These guidelines only deal with external evaluations, even if public administration or other entities can also conduct self evaluations.. </w:t>
      </w:r>
    </w:p>
  </w:footnote>
  <w:footnote w:id="3">
    <w:p w:rsidR="002F5B93" w:rsidRPr="00404041" w:rsidRDefault="002F5B93" w:rsidP="00F9566D">
      <w:pPr>
        <w:pStyle w:val="Notedebasdepage"/>
        <w:rPr>
          <w:lang w:val="en-US"/>
        </w:rPr>
      </w:pPr>
      <w:r>
        <w:rPr>
          <w:rStyle w:val="Appelnotedebasdep"/>
        </w:rPr>
        <w:footnoteRef/>
      </w:r>
      <w:r w:rsidRPr="00404041">
        <w:rPr>
          <w:lang w:val="en-US"/>
        </w:rPr>
        <w:t xml:space="preserve">  Belgium, Chile, Costa Rica, El Salvador, Finland, France, Gabon, Georgia, Germany, </w:t>
      </w:r>
      <w:r>
        <w:rPr>
          <w:lang w:val="en-US"/>
        </w:rPr>
        <w:t xml:space="preserve">Hungary, </w:t>
      </w:r>
      <w:r w:rsidRPr="00404041">
        <w:rPr>
          <w:lang w:val="en-US"/>
        </w:rPr>
        <w:t xml:space="preserve">Republic of Korea, Libya, Lithuania, Mexico, Morocco, Pakistan, </w:t>
      </w:r>
      <w:r>
        <w:rPr>
          <w:lang w:val="en-US"/>
        </w:rPr>
        <w:t xml:space="preserve">Philippines, </w:t>
      </w:r>
      <w:r w:rsidRPr="00404041">
        <w:rPr>
          <w:lang w:val="en-US"/>
        </w:rPr>
        <w:t>Papua New Guinea, Poland, Switzerland, United States.</w:t>
      </w:r>
    </w:p>
  </w:footnote>
  <w:footnote w:id="4">
    <w:p w:rsidR="002F5B93" w:rsidRPr="005872DE" w:rsidRDefault="002F5B93">
      <w:pPr>
        <w:pStyle w:val="Notedebasdepage"/>
        <w:rPr>
          <w:lang w:val="en-US"/>
        </w:rPr>
      </w:pPr>
      <w:r>
        <w:rPr>
          <w:rStyle w:val="Appelnotedebasdep"/>
        </w:rPr>
        <w:footnoteRef/>
      </w:r>
      <w:r>
        <w:t xml:space="preserve"> ”</w:t>
      </w:r>
      <w:r w:rsidRPr="00177CFA">
        <w:rPr>
          <w:lang w:val="en-US"/>
        </w:rPr>
        <w:t xml:space="preserve"> </w:t>
      </w:r>
      <w:r>
        <w:rPr>
          <w:lang w:val="en-US"/>
        </w:rPr>
        <w:t>Public policy evaluation” was previously called  “</w:t>
      </w:r>
      <w:proofErr w:type="spellStart"/>
      <w:r>
        <w:rPr>
          <w:lang w:val="en-US"/>
        </w:rPr>
        <w:t>p</w:t>
      </w:r>
      <w:r w:rsidRPr="005872DE">
        <w:rPr>
          <w:lang w:val="en-US"/>
        </w:rPr>
        <w:t>rogramme</w:t>
      </w:r>
      <w:proofErr w:type="spellEnd"/>
      <w:r>
        <w:rPr>
          <w:lang w:val="en-US"/>
        </w:rPr>
        <w:t xml:space="preserve"> </w:t>
      </w:r>
      <w:r w:rsidRPr="005872DE">
        <w:rPr>
          <w:lang w:val="en-US"/>
        </w:rPr>
        <w:t>evaluation</w:t>
      </w:r>
      <w:r>
        <w:rPr>
          <w:lang w:val="en-US"/>
        </w:rPr>
        <w:t>”</w:t>
      </w:r>
      <w:r w:rsidRPr="005872DE">
        <w:rPr>
          <w:lang w:val="en-US"/>
        </w:rPr>
        <w:t xml:space="preserve"> </w:t>
      </w:r>
      <w:r>
        <w:rPr>
          <w:lang w:val="en-US"/>
        </w:rPr>
        <w:t>in the former INTOSAI documents.</w:t>
      </w:r>
    </w:p>
  </w:footnote>
  <w:footnote w:id="5">
    <w:p w:rsidR="002F5B93" w:rsidRPr="005872DE" w:rsidRDefault="002F5B93">
      <w:pPr>
        <w:pStyle w:val="Notedebasdepage"/>
        <w:rPr>
          <w:lang w:val="en-US"/>
        </w:rPr>
      </w:pPr>
      <w:r>
        <w:rPr>
          <w:rStyle w:val="Appelnotedebasdep"/>
        </w:rPr>
        <w:footnoteRef/>
      </w:r>
      <w:r>
        <w:t xml:space="preserve"> </w:t>
      </w:r>
      <w:r w:rsidRPr="00D764FE">
        <w:rPr>
          <w:lang w:val="en-US" w:eastAsia="fr-FR"/>
        </w:rPr>
        <w:t xml:space="preserve">Nevertheless, an ex-ante evaluation </w:t>
      </w:r>
      <w:r>
        <w:rPr>
          <w:lang w:val="en-US" w:eastAsia="fr-FR"/>
        </w:rPr>
        <w:t>may</w:t>
      </w:r>
      <w:r w:rsidRPr="00D764FE">
        <w:rPr>
          <w:lang w:val="en-US" w:eastAsia="fr-FR"/>
        </w:rPr>
        <w:t xml:space="preserve"> also be useful to assess the </w:t>
      </w:r>
      <w:r>
        <w:rPr>
          <w:lang w:val="en-US" w:eastAsia="fr-FR"/>
        </w:rPr>
        <w:t>relevance</w:t>
      </w:r>
      <w:r w:rsidRPr="00D764FE">
        <w:rPr>
          <w:lang w:val="en-US" w:eastAsia="fr-FR"/>
        </w:rPr>
        <w:t xml:space="preserve"> and condition of implantation before the first expenditures.</w:t>
      </w:r>
    </w:p>
  </w:footnote>
  <w:footnote w:id="6">
    <w:p w:rsidR="002F5B93" w:rsidRPr="002767B0" w:rsidRDefault="002F5B93" w:rsidP="00841B41">
      <w:pPr>
        <w:ind w:left="0"/>
        <w:contextualSpacing/>
        <w:jc w:val="both"/>
        <w:rPr>
          <w:rFonts w:eastAsiaTheme="minorEastAsia"/>
          <w:i/>
          <w:sz w:val="14"/>
          <w:szCs w:val="20"/>
          <w:lang w:val="en-GB" w:eastAsia="fr-FR"/>
        </w:rPr>
      </w:pPr>
      <w:r>
        <w:rPr>
          <w:rStyle w:val="Appelnotedebasdep"/>
        </w:rPr>
        <w:footnoteRef/>
      </w:r>
      <w:r>
        <w:t xml:space="preserve"> </w:t>
      </w:r>
      <w:r>
        <w:rPr>
          <w:rFonts w:eastAsiaTheme="minorEastAsia"/>
          <w:sz w:val="16"/>
          <w:lang w:val="en-US" w:eastAsia="fr-FR"/>
        </w:rPr>
        <w:t>Stern, E. (2004):</w:t>
      </w:r>
      <w:r w:rsidRPr="002767B0">
        <w:rPr>
          <w:rFonts w:eastAsiaTheme="minorEastAsia"/>
          <w:sz w:val="16"/>
          <w:lang w:val="en-US" w:eastAsia="fr-FR"/>
        </w:rPr>
        <w:t xml:space="preserve"> </w:t>
      </w:r>
      <w:r w:rsidRPr="00B6479E">
        <w:rPr>
          <w:rFonts w:eastAsiaTheme="minorEastAsia"/>
          <w:sz w:val="16"/>
          <w:lang w:eastAsia="fr-FR"/>
        </w:rPr>
        <w:t>Philosophies and types of evaluation research</w:t>
      </w:r>
      <w:r>
        <w:rPr>
          <w:rFonts w:eastAsiaTheme="minorEastAsia"/>
          <w:sz w:val="16"/>
          <w:lang w:eastAsia="fr-FR"/>
        </w:rPr>
        <w:t xml:space="preserve">. </w:t>
      </w:r>
      <w:r w:rsidRPr="002767B0">
        <w:rPr>
          <w:rFonts w:eastAsiaTheme="minorEastAsia"/>
          <w:sz w:val="16"/>
          <w:lang w:val="en-US" w:eastAsia="fr-FR"/>
        </w:rPr>
        <w:t>“</w:t>
      </w:r>
      <w:r w:rsidRPr="002767B0">
        <w:rPr>
          <w:i/>
          <w:sz w:val="16"/>
        </w:rPr>
        <w:t>The foundations of evaluation and impact research</w:t>
      </w:r>
      <w:r w:rsidRPr="002767B0">
        <w:rPr>
          <w:sz w:val="16"/>
        </w:rPr>
        <w:t>”</w:t>
      </w:r>
    </w:p>
    <w:p w:rsidR="002F5B93" w:rsidRPr="002767B0" w:rsidRDefault="002F5B93" w:rsidP="00841B41">
      <w:pPr>
        <w:rPr>
          <w:lang w:val="en-GB"/>
        </w:rPr>
      </w:pPr>
    </w:p>
    <w:p w:rsidR="002F5B93" w:rsidRPr="00841B41" w:rsidRDefault="002F5B93">
      <w:pPr>
        <w:pStyle w:val="Notedebasdepage"/>
      </w:pPr>
    </w:p>
  </w:footnote>
  <w:footnote w:id="7">
    <w:p w:rsidR="002F5B93" w:rsidRPr="002767B0" w:rsidRDefault="002F5B93">
      <w:pPr>
        <w:pStyle w:val="Notedebasdepage"/>
        <w:rPr>
          <w:lang w:val="en-US"/>
        </w:rPr>
      </w:pPr>
      <w:r>
        <w:rPr>
          <w:rStyle w:val="Appelnotedebasdep"/>
        </w:rPr>
        <w:footnoteRef/>
      </w:r>
      <w:r>
        <w:t xml:space="preserve"> </w:t>
      </w:r>
      <w:r w:rsidRPr="00521C0F">
        <w:t xml:space="preserve">Nonetheless, if </w:t>
      </w:r>
      <w:r>
        <w:t>an</w:t>
      </w:r>
      <w:r w:rsidRPr="00521C0F">
        <w:t xml:space="preserve"> </w:t>
      </w:r>
      <w:r>
        <w:t xml:space="preserve">entity </w:t>
      </w:r>
      <w:r w:rsidRPr="00521C0F">
        <w:t xml:space="preserve">acts on an external request from Parliament, this will enable the latter to be considered a stakeholder as a result of its membership of the </w:t>
      </w:r>
      <w:r w:rsidR="000D4731">
        <w:t>advisory</w:t>
      </w:r>
      <w:r w:rsidRPr="00521C0F">
        <w:t xml:space="preserve"> </w:t>
      </w:r>
      <w:r>
        <w:t>entity</w:t>
      </w:r>
      <w:r w:rsidRPr="00521C0F">
        <w:t xml:space="preserve">, while in case of voluntary evaluation decided by the </w:t>
      </w:r>
      <w:r>
        <w:t>entity</w:t>
      </w:r>
      <w:r w:rsidRPr="00521C0F">
        <w:t xml:space="preserve">, it may be more difficult for the </w:t>
      </w:r>
      <w:r>
        <w:t>entity</w:t>
      </w:r>
      <w:r w:rsidRPr="00521C0F">
        <w:t xml:space="preserve"> to include parliamentary representatives among its stakeholders</w:t>
      </w:r>
    </w:p>
  </w:footnote>
  <w:footnote w:id="8">
    <w:p w:rsidR="002F5B93" w:rsidRDefault="002F5B93" w:rsidP="00C370CB">
      <w:pPr>
        <w:pStyle w:val="Notedebasdepage"/>
        <w:rPr>
          <w:lang w:val="en-US"/>
        </w:rPr>
      </w:pPr>
      <w:r>
        <w:rPr>
          <w:rStyle w:val="Appelnotedebasdep"/>
        </w:rPr>
        <w:footnoteRef/>
      </w:r>
      <w:r>
        <w:t xml:space="preserve">   </w:t>
      </w:r>
      <w:r>
        <w:rPr>
          <w:lang w:val="en-US"/>
        </w:rPr>
        <w:t>For the tools, see for example: Monitoring &amp; evaluation: some tools, methods, and approaches (World Bank):</w:t>
      </w:r>
    </w:p>
    <w:p w:rsidR="002F5B93" w:rsidRDefault="002F5B93" w:rsidP="00C370CB">
      <w:pPr>
        <w:pStyle w:val="Notedebasdepage"/>
        <w:rPr>
          <w:lang w:val="en-US"/>
        </w:rPr>
      </w:pPr>
      <w:r>
        <w:rPr>
          <w:lang w:val="en-US"/>
        </w:rPr>
        <w:tab/>
      </w:r>
      <w:hyperlink r:id="rId1" w:history="1">
        <w:r w:rsidRPr="00CD2EED">
          <w:rPr>
            <w:rStyle w:val="Lienhypertexte"/>
            <w:lang w:val="en-US"/>
          </w:rPr>
          <w:t>http://lnweb90.worldbank.org/oed/oeddoclib.nsf/24cc3bb1f94ae11c85256808006a0046/a5efbb5d776b67d285256b1e0079c9a3/$FILE/MandE_tools_methods_approaches.pdf</w:t>
        </w:r>
      </w:hyperlink>
      <w:r>
        <w:rPr>
          <w:lang w:val="en-US"/>
        </w:rPr>
        <w:t xml:space="preserve"> </w:t>
      </w:r>
      <w:r w:rsidRPr="003D117E">
        <w:rPr>
          <w:lang w:val="en-US"/>
        </w:rPr>
        <w:t xml:space="preserve"> </w:t>
      </w:r>
      <w:r>
        <w:rPr>
          <w:lang w:val="en-US"/>
        </w:rPr>
        <w:t xml:space="preserve"> </w:t>
      </w:r>
    </w:p>
    <w:p w:rsidR="002F5B93" w:rsidRDefault="002F5B93" w:rsidP="00252290">
      <w:pPr>
        <w:pStyle w:val="Notedebasdepage"/>
        <w:rPr>
          <w:lang w:val="en-US"/>
        </w:rPr>
      </w:pPr>
      <w:r>
        <w:rPr>
          <w:lang w:val="en-US"/>
        </w:rPr>
        <w:t xml:space="preserve">    Inspection and evaluation manual (UN):</w:t>
      </w:r>
    </w:p>
    <w:p w:rsidR="002F5B93" w:rsidRDefault="002F5B93" w:rsidP="00252290">
      <w:pPr>
        <w:pStyle w:val="Notedebasdepage"/>
        <w:rPr>
          <w:lang w:val="en-US"/>
        </w:rPr>
      </w:pPr>
      <w:r>
        <w:rPr>
          <w:lang w:val="en-US"/>
        </w:rPr>
        <w:tab/>
      </w:r>
      <w:hyperlink r:id="rId2" w:history="1">
        <w:r w:rsidRPr="00CD2EED">
          <w:rPr>
            <w:rStyle w:val="Lienhypertexte"/>
            <w:lang w:val="en-US"/>
          </w:rPr>
          <w:t>https://oios.un.org/resources/2015/01/OIOS-IED_Manual.pdf</w:t>
        </w:r>
      </w:hyperlink>
      <w:r>
        <w:rPr>
          <w:lang w:val="en-US"/>
        </w:rPr>
        <w:t xml:space="preserve"> </w:t>
      </w:r>
    </w:p>
    <w:p w:rsidR="002F5B93" w:rsidRDefault="002F5B93" w:rsidP="00E57EE7">
      <w:pPr>
        <w:pStyle w:val="Notedebasdepage"/>
        <w:rPr>
          <w:lang w:val="en-US"/>
        </w:rPr>
      </w:pPr>
      <w:r>
        <w:rPr>
          <w:lang w:val="en-US"/>
        </w:rPr>
        <w:tab/>
        <w:t>OECD Framework for regulatory policy evaluation:</w:t>
      </w:r>
    </w:p>
    <w:p w:rsidR="002F5B93" w:rsidRDefault="002F5B93" w:rsidP="00E57EE7">
      <w:pPr>
        <w:pStyle w:val="Notedebasdepage"/>
        <w:rPr>
          <w:lang w:val="en-US"/>
        </w:rPr>
      </w:pPr>
      <w:r>
        <w:rPr>
          <w:lang w:val="en-US"/>
        </w:rPr>
        <w:tab/>
      </w:r>
      <w:hyperlink r:id="rId3" w:history="1">
        <w:r>
          <w:rPr>
            <w:rStyle w:val="Lienhypertexte"/>
          </w:rPr>
          <w:t>https://www.oecd.org/dac/evaluation/dcdndep/47832438.pdf</w:t>
        </w:r>
      </w:hyperlink>
    </w:p>
    <w:p w:rsidR="002F5B93" w:rsidRDefault="002F5B93" w:rsidP="00252290">
      <w:pPr>
        <w:pStyle w:val="Notedebasdepage"/>
        <w:ind w:hanging="56"/>
        <w:rPr>
          <w:lang w:val="en-US"/>
        </w:rPr>
      </w:pPr>
      <w:r>
        <w:rPr>
          <w:lang w:val="en-US"/>
        </w:rPr>
        <w:t xml:space="preserve"> For the indicators, see: </w:t>
      </w:r>
    </w:p>
    <w:p w:rsidR="002F5B93" w:rsidRPr="00E45F66" w:rsidRDefault="002F5B93" w:rsidP="00252290">
      <w:pPr>
        <w:pStyle w:val="Notedebasdepage"/>
        <w:rPr>
          <w:lang w:val="en-US"/>
        </w:rPr>
      </w:pPr>
      <w:r>
        <w:rPr>
          <w:lang w:val="en-US"/>
        </w:rPr>
        <w:t xml:space="preserve">    </w:t>
      </w:r>
      <w:r w:rsidRPr="000370BE">
        <w:rPr>
          <w:lang w:val="en-US"/>
        </w:rPr>
        <w:t>INTOSAI White Paper on Key National Indicators</w:t>
      </w:r>
      <w:r>
        <w:rPr>
          <w:lang w:val="en-US"/>
        </w:rPr>
        <w:t>;</w:t>
      </w:r>
      <w:r w:rsidRPr="000370BE">
        <w:rPr>
          <w:lang w:val="en-US"/>
        </w:rPr>
        <w:t xml:space="preserve"> Guidelines on the Use of Key National Indicators</w:t>
      </w:r>
      <w:r w:rsidRPr="002767B0">
        <w:rPr>
          <w:lang w:val="en-US"/>
        </w:rPr>
        <w:t>……………</w:t>
      </w:r>
    </w:p>
  </w:footnote>
  <w:footnote w:id="9">
    <w:p w:rsidR="002F5B93" w:rsidRPr="005872DE" w:rsidRDefault="002F5B93">
      <w:pPr>
        <w:pStyle w:val="Notedebasdepage"/>
        <w:rPr>
          <w:lang w:val="en-US"/>
        </w:rPr>
      </w:pPr>
      <w:r>
        <w:rPr>
          <w:rStyle w:val="Appelnotedebasdep"/>
        </w:rPr>
        <w:footnoteRef/>
      </w:r>
      <w:r>
        <w:t xml:space="preserve"> All things being equal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93" w:rsidRPr="00FB5F5B" w:rsidRDefault="002F5B93" w:rsidP="00A15973">
    <w:pPr>
      <w:pStyle w:val="En-tte"/>
    </w:pPr>
    <w:r w:rsidRPr="00FB5F5B">
      <w:t xml:space="preserve">ISSAI </w:t>
    </w:r>
    <w:r>
      <w:t>XX</w:t>
    </w:r>
    <w:r w:rsidRPr="00FB5F5B">
      <w:t xml:space="preserve"> – </w:t>
    </w:r>
    <w:proofErr w:type="spellStart"/>
    <w:r>
      <w:t>Title</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93" w:rsidRPr="009D3F2B" w:rsidRDefault="002F5B93" w:rsidP="009D3F2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93" w:rsidRPr="00BD0371" w:rsidRDefault="002F5B93" w:rsidP="001355E0">
    <w:pPr>
      <w:pStyle w:val="En-tte"/>
      <w:jc w:val="center"/>
      <w:rPr>
        <w:lang w:val="en-US"/>
      </w:rPr>
    </w:pPr>
    <w:r w:rsidRPr="00433F45">
      <w:t>I</w:t>
    </w:r>
    <w:r w:rsidRPr="00433F45">
      <w:rPr>
        <w:lang w:val="en-US"/>
      </w:rPr>
      <w:t>NTOSAI GOV 9400</w:t>
    </w:r>
    <w:r w:rsidRPr="00433F45">
      <w:t xml:space="preserve"> – </w:t>
    </w:r>
    <w:r>
      <w:rPr>
        <w:lang w:val="en-US"/>
      </w:rPr>
      <w:t xml:space="preserve">Guidelines on the Evaluation of Public </w:t>
    </w:r>
    <w:r w:rsidRPr="00342935">
      <w:rPr>
        <w:lang w:val="en-US"/>
      </w:rPr>
      <w:t>Policies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386904"/>
    <w:multiLevelType w:val="hybridMultilevel"/>
    <w:tmpl w:val="671EF3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8E667D"/>
    <w:multiLevelType w:val="hybridMultilevel"/>
    <w:tmpl w:val="37CE2F8C"/>
    <w:lvl w:ilvl="0" w:tplc="8B7A4CA0">
      <w:numFmt w:val="bullet"/>
      <w:lvlText w:val="-"/>
      <w:lvlJc w:val="left"/>
      <w:pPr>
        <w:ind w:left="2520" w:hanging="360"/>
      </w:pPr>
      <w:rPr>
        <w:rFonts w:ascii="Calibri" w:eastAsiaTheme="minorHAnsi" w:hAnsi="Calibri" w:cs="Calibri"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2">
    <w:nsid w:val="15E3538D"/>
    <w:multiLevelType w:val="hybridMultilevel"/>
    <w:tmpl w:val="257EC84C"/>
    <w:lvl w:ilvl="0" w:tplc="8B7A4CA0">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C42482A"/>
    <w:multiLevelType w:val="hybridMultilevel"/>
    <w:tmpl w:val="64D46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685FF5"/>
    <w:multiLevelType w:val="hybridMultilevel"/>
    <w:tmpl w:val="D4A0A82C"/>
    <w:lvl w:ilvl="0" w:tplc="8B7A4CA0">
      <w:numFmt w:val="bullet"/>
      <w:lvlText w:val="-"/>
      <w:lvlJc w:val="left"/>
      <w:pPr>
        <w:ind w:left="107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293B7989"/>
    <w:multiLevelType w:val="hybridMultilevel"/>
    <w:tmpl w:val="6492B284"/>
    <w:lvl w:ilvl="0" w:tplc="0ECAB694">
      <w:start w:val="1"/>
      <w:numFmt w:val="bullet"/>
      <w:lvlText w:val=""/>
      <w:lvlJc w:val="left"/>
      <w:pPr>
        <w:ind w:left="927" w:hanging="360"/>
      </w:pPr>
      <w:rPr>
        <w:rFonts w:ascii="Wingdings" w:hAnsi="Wingdings" w:hint="default"/>
        <w:color w:val="95B3D7" w:themeColor="accent1" w:themeTint="99"/>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2EE05D3"/>
    <w:multiLevelType w:val="hybridMultilevel"/>
    <w:tmpl w:val="451CB51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nsid w:val="41AE7203"/>
    <w:multiLevelType w:val="hybridMultilevel"/>
    <w:tmpl w:val="79E6E7CC"/>
    <w:lvl w:ilvl="0" w:tplc="040C0017">
      <w:start w:val="1"/>
      <w:numFmt w:val="lowerLetter"/>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24476B8"/>
    <w:multiLevelType w:val="hybridMultilevel"/>
    <w:tmpl w:val="1AB6111E"/>
    <w:lvl w:ilvl="0" w:tplc="00D419AC">
      <w:start w:val="1"/>
      <w:numFmt w:val="decimal"/>
      <w:pStyle w:val="Paragraphedeliste"/>
      <w:lvlText w:val="%1."/>
      <w:lvlJc w:val="left"/>
      <w:pPr>
        <w:ind w:left="927" w:hanging="360"/>
      </w:p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9">
    <w:nsid w:val="46173614"/>
    <w:multiLevelType w:val="hybridMultilevel"/>
    <w:tmpl w:val="70607B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1495"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94657F2"/>
    <w:multiLevelType w:val="hybridMultilevel"/>
    <w:tmpl w:val="998641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A91545C"/>
    <w:multiLevelType w:val="hybridMultilevel"/>
    <w:tmpl w:val="E62CC98A"/>
    <w:lvl w:ilvl="0" w:tplc="8B7A4CA0">
      <w:numFmt w:val="bullet"/>
      <w:lvlText w:val="-"/>
      <w:lvlJc w:val="left"/>
      <w:pPr>
        <w:ind w:left="502"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74E20A3"/>
    <w:multiLevelType w:val="hybridMultilevel"/>
    <w:tmpl w:val="B6AEB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13A2A47"/>
    <w:multiLevelType w:val="hybridMultilevel"/>
    <w:tmpl w:val="7764B6F4"/>
    <w:lvl w:ilvl="0" w:tplc="6784BD7A">
      <w:start w:val="2"/>
      <w:numFmt w:val="bullet"/>
      <w:lvlText w:val="-"/>
      <w:lvlJc w:val="left"/>
      <w:pPr>
        <w:ind w:left="502"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4F2660F"/>
    <w:multiLevelType w:val="hybridMultilevel"/>
    <w:tmpl w:val="571089A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nsid w:val="65CC7EC4"/>
    <w:multiLevelType w:val="hybridMultilevel"/>
    <w:tmpl w:val="AA9CC996"/>
    <w:lvl w:ilvl="0" w:tplc="46F80F68">
      <w:start w:val="1"/>
      <w:numFmt w:val="bullet"/>
      <w:lvlText w:val=""/>
      <w:lvlJc w:val="left"/>
      <w:pPr>
        <w:ind w:left="360" w:hanging="360"/>
      </w:pPr>
      <w:rPr>
        <w:rFonts w:ascii="Symbol" w:eastAsia="Times New Roman" w:hAnsi="Symbol" w:cs="Times New Roman" w:hint="default"/>
      </w:rPr>
    </w:lvl>
    <w:lvl w:ilvl="1" w:tplc="8B7A4CA0">
      <w:numFmt w:val="bullet"/>
      <w:lvlText w:val="-"/>
      <w:lvlJc w:val="left"/>
      <w:pPr>
        <w:ind w:left="1800" w:hanging="360"/>
      </w:pPr>
      <w:rPr>
        <w:rFonts w:ascii="Calibri" w:eastAsiaTheme="minorHAnsi" w:hAnsi="Calibri" w:cs="Calibri"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6">
    <w:nsid w:val="68427E3C"/>
    <w:multiLevelType w:val="hybridMultilevel"/>
    <w:tmpl w:val="288600F4"/>
    <w:lvl w:ilvl="0" w:tplc="096EFF24">
      <w:start w:val="1"/>
      <w:numFmt w:val="bullet"/>
      <w:pStyle w:val="Bullet"/>
      <w:lvlText w:val=""/>
      <w:lvlJc w:val="left"/>
      <w:pPr>
        <w:ind w:left="1486" w:hanging="360"/>
      </w:pPr>
      <w:rPr>
        <w:rFonts w:ascii="Symbol" w:hAnsi="Symbol" w:hint="default"/>
      </w:rPr>
    </w:lvl>
    <w:lvl w:ilvl="1" w:tplc="04060003" w:tentative="1">
      <w:start w:val="1"/>
      <w:numFmt w:val="bullet"/>
      <w:lvlText w:val="o"/>
      <w:lvlJc w:val="left"/>
      <w:pPr>
        <w:ind w:left="2206" w:hanging="360"/>
      </w:pPr>
      <w:rPr>
        <w:rFonts w:ascii="Courier New" w:hAnsi="Courier New" w:cs="Courier New" w:hint="default"/>
      </w:rPr>
    </w:lvl>
    <w:lvl w:ilvl="2" w:tplc="04060005" w:tentative="1">
      <w:start w:val="1"/>
      <w:numFmt w:val="bullet"/>
      <w:lvlText w:val=""/>
      <w:lvlJc w:val="left"/>
      <w:pPr>
        <w:ind w:left="2926" w:hanging="360"/>
      </w:pPr>
      <w:rPr>
        <w:rFonts w:ascii="Wingdings" w:hAnsi="Wingdings" w:hint="default"/>
      </w:rPr>
    </w:lvl>
    <w:lvl w:ilvl="3" w:tplc="04060001" w:tentative="1">
      <w:start w:val="1"/>
      <w:numFmt w:val="bullet"/>
      <w:lvlText w:val=""/>
      <w:lvlJc w:val="left"/>
      <w:pPr>
        <w:ind w:left="3646" w:hanging="360"/>
      </w:pPr>
      <w:rPr>
        <w:rFonts w:ascii="Symbol" w:hAnsi="Symbol" w:hint="default"/>
      </w:rPr>
    </w:lvl>
    <w:lvl w:ilvl="4" w:tplc="04060003" w:tentative="1">
      <w:start w:val="1"/>
      <w:numFmt w:val="bullet"/>
      <w:lvlText w:val="o"/>
      <w:lvlJc w:val="left"/>
      <w:pPr>
        <w:ind w:left="4366" w:hanging="360"/>
      </w:pPr>
      <w:rPr>
        <w:rFonts w:ascii="Courier New" w:hAnsi="Courier New" w:cs="Courier New" w:hint="default"/>
      </w:rPr>
    </w:lvl>
    <w:lvl w:ilvl="5" w:tplc="04060005" w:tentative="1">
      <w:start w:val="1"/>
      <w:numFmt w:val="bullet"/>
      <w:lvlText w:val=""/>
      <w:lvlJc w:val="left"/>
      <w:pPr>
        <w:ind w:left="5086" w:hanging="360"/>
      </w:pPr>
      <w:rPr>
        <w:rFonts w:ascii="Wingdings" w:hAnsi="Wingdings" w:hint="default"/>
      </w:rPr>
    </w:lvl>
    <w:lvl w:ilvl="6" w:tplc="04060001" w:tentative="1">
      <w:start w:val="1"/>
      <w:numFmt w:val="bullet"/>
      <w:lvlText w:val=""/>
      <w:lvlJc w:val="left"/>
      <w:pPr>
        <w:ind w:left="5806" w:hanging="360"/>
      </w:pPr>
      <w:rPr>
        <w:rFonts w:ascii="Symbol" w:hAnsi="Symbol" w:hint="default"/>
      </w:rPr>
    </w:lvl>
    <w:lvl w:ilvl="7" w:tplc="04060003" w:tentative="1">
      <w:start w:val="1"/>
      <w:numFmt w:val="bullet"/>
      <w:lvlText w:val="o"/>
      <w:lvlJc w:val="left"/>
      <w:pPr>
        <w:ind w:left="6526" w:hanging="360"/>
      </w:pPr>
      <w:rPr>
        <w:rFonts w:ascii="Courier New" w:hAnsi="Courier New" w:cs="Courier New" w:hint="default"/>
      </w:rPr>
    </w:lvl>
    <w:lvl w:ilvl="8" w:tplc="04060005" w:tentative="1">
      <w:start w:val="1"/>
      <w:numFmt w:val="bullet"/>
      <w:lvlText w:val=""/>
      <w:lvlJc w:val="left"/>
      <w:pPr>
        <w:ind w:left="7246" w:hanging="360"/>
      </w:pPr>
      <w:rPr>
        <w:rFonts w:ascii="Wingdings" w:hAnsi="Wingdings" w:hint="default"/>
      </w:rPr>
    </w:lvl>
  </w:abstractNum>
  <w:abstractNum w:abstractNumId="17">
    <w:nsid w:val="6CA01535"/>
    <w:multiLevelType w:val="hybridMultilevel"/>
    <w:tmpl w:val="C95672B6"/>
    <w:lvl w:ilvl="0" w:tplc="27D21BA6">
      <w:start w:val="1"/>
      <w:numFmt w:val="bullet"/>
      <w:lvlText w:val=""/>
      <w:lvlJc w:val="left"/>
      <w:pPr>
        <w:ind w:left="927" w:hanging="360"/>
      </w:pPr>
      <w:rPr>
        <w:rFonts w:ascii="Wingdings" w:hAnsi="Wingdings" w:hint="default"/>
        <w:color w:val="1F497D" w:themeColor="text2"/>
        <w:sz w:val="36"/>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8">
    <w:nsid w:val="70D8512D"/>
    <w:multiLevelType w:val="hybridMultilevel"/>
    <w:tmpl w:val="048E173A"/>
    <w:lvl w:ilvl="0" w:tplc="8B7A4CA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2C11D9D"/>
    <w:multiLevelType w:val="hybridMultilevel"/>
    <w:tmpl w:val="90A0DC16"/>
    <w:lvl w:ilvl="0" w:tplc="8B7A4CA0">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734C0A2A"/>
    <w:multiLevelType w:val="hybridMultilevel"/>
    <w:tmpl w:val="D7AEBE40"/>
    <w:lvl w:ilvl="0" w:tplc="D7A683D4">
      <w:start w:val="1"/>
      <w:numFmt w:val="decimal"/>
      <w:lvlText w:val="%1."/>
      <w:lvlJc w:val="left"/>
      <w:pPr>
        <w:ind w:left="420" w:hanging="360"/>
      </w:pPr>
      <w:rPr>
        <w:rFonts w:ascii="Arial" w:eastAsia="Calibri" w:hAnsi="Arial" w:cs="Arial" w:hint="default"/>
        <w:sz w:val="20"/>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1">
    <w:nsid w:val="79A212C3"/>
    <w:multiLevelType w:val="hybridMultilevel"/>
    <w:tmpl w:val="FCDAC366"/>
    <w:lvl w:ilvl="0" w:tplc="8B7A4CA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20"/>
  </w:num>
  <w:num w:numId="4">
    <w:abstractNumId w:val="15"/>
  </w:num>
  <w:num w:numId="5">
    <w:abstractNumId w:val="11"/>
  </w:num>
  <w:num w:numId="6">
    <w:abstractNumId w:val="6"/>
  </w:num>
  <w:num w:numId="7">
    <w:abstractNumId w:val="14"/>
  </w:num>
  <w:num w:numId="8">
    <w:abstractNumId w:val="3"/>
  </w:num>
  <w:num w:numId="9">
    <w:abstractNumId w:val="10"/>
  </w:num>
  <w:num w:numId="10">
    <w:abstractNumId w:val="12"/>
  </w:num>
  <w:num w:numId="11">
    <w:abstractNumId w:val="4"/>
  </w:num>
  <w:num w:numId="12">
    <w:abstractNumId w:val="7"/>
  </w:num>
  <w:num w:numId="13">
    <w:abstractNumId w:val="8"/>
  </w:num>
  <w:num w:numId="14">
    <w:abstractNumId w:val="5"/>
  </w:num>
  <w:num w:numId="15">
    <w:abstractNumId w:val="17"/>
  </w:num>
  <w:num w:numId="16">
    <w:abstractNumId w:val="1"/>
  </w:num>
  <w:num w:numId="17">
    <w:abstractNumId w:val="18"/>
  </w:num>
  <w:num w:numId="18">
    <w:abstractNumId w:val="19"/>
  </w:num>
  <w:num w:numId="19">
    <w:abstractNumId w:val="2"/>
  </w:num>
  <w:num w:numId="20">
    <w:abstractNumId w:val="9"/>
  </w:num>
  <w:num w:numId="21">
    <w:abstractNumId w:val="0"/>
  </w:num>
  <w:num w:numId="22">
    <w:abstractNumId w:val="21"/>
  </w:num>
  <w:num w:numId="23">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81">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9AB184C-E239-4B72-9776-643CC498FE88}"/>
    <w:docVar w:name="dgnword-eventsink" w:val="98901568"/>
  </w:docVars>
  <w:rsids>
    <w:rsidRoot w:val="0007303E"/>
    <w:rsid w:val="0000362B"/>
    <w:rsid w:val="00003A71"/>
    <w:rsid w:val="00007A41"/>
    <w:rsid w:val="00011511"/>
    <w:rsid w:val="00013CB0"/>
    <w:rsid w:val="000159D3"/>
    <w:rsid w:val="0002071E"/>
    <w:rsid w:val="00022CD9"/>
    <w:rsid w:val="00024FB8"/>
    <w:rsid w:val="00025A4D"/>
    <w:rsid w:val="0002724C"/>
    <w:rsid w:val="00031AE0"/>
    <w:rsid w:val="00034329"/>
    <w:rsid w:val="00035481"/>
    <w:rsid w:val="0003676F"/>
    <w:rsid w:val="00036A5C"/>
    <w:rsid w:val="0004007F"/>
    <w:rsid w:val="0004385D"/>
    <w:rsid w:val="00045001"/>
    <w:rsid w:val="00045023"/>
    <w:rsid w:val="00047BE7"/>
    <w:rsid w:val="000509C4"/>
    <w:rsid w:val="00053938"/>
    <w:rsid w:val="00055DA5"/>
    <w:rsid w:val="00061300"/>
    <w:rsid w:val="00061CA7"/>
    <w:rsid w:val="000624C7"/>
    <w:rsid w:val="0006278F"/>
    <w:rsid w:val="000627DF"/>
    <w:rsid w:val="00062F7D"/>
    <w:rsid w:val="0006670E"/>
    <w:rsid w:val="000677AD"/>
    <w:rsid w:val="0007041E"/>
    <w:rsid w:val="00070C8F"/>
    <w:rsid w:val="000712B5"/>
    <w:rsid w:val="0007303E"/>
    <w:rsid w:val="00074267"/>
    <w:rsid w:val="0007458C"/>
    <w:rsid w:val="0007629F"/>
    <w:rsid w:val="000775C4"/>
    <w:rsid w:val="00080BAA"/>
    <w:rsid w:val="00083D53"/>
    <w:rsid w:val="00090656"/>
    <w:rsid w:val="000931CC"/>
    <w:rsid w:val="00093204"/>
    <w:rsid w:val="00097BE0"/>
    <w:rsid w:val="000A07A8"/>
    <w:rsid w:val="000A62F4"/>
    <w:rsid w:val="000C0A05"/>
    <w:rsid w:val="000C1EF9"/>
    <w:rsid w:val="000C3189"/>
    <w:rsid w:val="000C5B41"/>
    <w:rsid w:val="000C61FF"/>
    <w:rsid w:val="000C7C44"/>
    <w:rsid w:val="000D0AA1"/>
    <w:rsid w:val="000D27F5"/>
    <w:rsid w:val="000D4731"/>
    <w:rsid w:val="000D6950"/>
    <w:rsid w:val="000D6971"/>
    <w:rsid w:val="000E125B"/>
    <w:rsid w:val="000E3C2E"/>
    <w:rsid w:val="000E4887"/>
    <w:rsid w:val="000E775B"/>
    <w:rsid w:val="000F0FB1"/>
    <w:rsid w:val="000F1E15"/>
    <w:rsid w:val="000F2229"/>
    <w:rsid w:val="000F2383"/>
    <w:rsid w:val="000F2B98"/>
    <w:rsid w:val="000F406E"/>
    <w:rsid w:val="000F5296"/>
    <w:rsid w:val="000F7AAF"/>
    <w:rsid w:val="00100EBF"/>
    <w:rsid w:val="00103F2B"/>
    <w:rsid w:val="001067FF"/>
    <w:rsid w:val="0011077B"/>
    <w:rsid w:val="0011140C"/>
    <w:rsid w:val="001137B1"/>
    <w:rsid w:val="00113BF4"/>
    <w:rsid w:val="00114202"/>
    <w:rsid w:val="00122E07"/>
    <w:rsid w:val="00123937"/>
    <w:rsid w:val="0012532D"/>
    <w:rsid w:val="0012624E"/>
    <w:rsid w:val="0012633C"/>
    <w:rsid w:val="00126AD1"/>
    <w:rsid w:val="001275A0"/>
    <w:rsid w:val="0013161C"/>
    <w:rsid w:val="001335B5"/>
    <w:rsid w:val="001355E0"/>
    <w:rsid w:val="00136CDB"/>
    <w:rsid w:val="001414A2"/>
    <w:rsid w:val="001416CD"/>
    <w:rsid w:val="00141CCF"/>
    <w:rsid w:val="00141F25"/>
    <w:rsid w:val="00142E52"/>
    <w:rsid w:val="00143557"/>
    <w:rsid w:val="0014506C"/>
    <w:rsid w:val="00145656"/>
    <w:rsid w:val="001477C8"/>
    <w:rsid w:val="001542F8"/>
    <w:rsid w:val="0015530C"/>
    <w:rsid w:val="00156D4F"/>
    <w:rsid w:val="00157A5A"/>
    <w:rsid w:val="00162624"/>
    <w:rsid w:val="00164F5A"/>
    <w:rsid w:val="00165DB0"/>
    <w:rsid w:val="001706F9"/>
    <w:rsid w:val="001707DA"/>
    <w:rsid w:val="00170974"/>
    <w:rsid w:val="0017307D"/>
    <w:rsid w:val="00173583"/>
    <w:rsid w:val="001759FF"/>
    <w:rsid w:val="001770F7"/>
    <w:rsid w:val="00177A8C"/>
    <w:rsid w:val="00177CFA"/>
    <w:rsid w:val="00180591"/>
    <w:rsid w:val="001823B3"/>
    <w:rsid w:val="0018297C"/>
    <w:rsid w:val="00183EAF"/>
    <w:rsid w:val="00185076"/>
    <w:rsid w:val="00187943"/>
    <w:rsid w:val="001903FC"/>
    <w:rsid w:val="0019290A"/>
    <w:rsid w:val="00194E33"/>
    <w:rsid w:val="0019739A"/>
    <w:rsid w:val="00197837"/>
    <w:rsid w:val="00197CA1"/>
    <w:rsid w:val="001A152D"/>
    <w:rsid w:val="001A1552"/>
    <w:rsid w:val="001A16B3"/>
    <w:rsid w:val="001A322A"/>
    <w:rsid w:val="001A4D61"/>
    <w:rsid w:val="001A628D"/>
    <w:rsid w:val="001A7B7C"/>
    <w:rsid w:val="001B4CB6"/>
    <w:rsid w:val="001C014B"/>
    <w:rsid w:val="001C54E1"/>
    <w:rsid w:val="001D00B4"/>
    <w:rsid w:val="001D016E"/>
    <w:rsid w:val="001D04D1"/>
    <w:rsid w:val="001D1B28"/>
    <w:rsid w:val="001D1C60"/>
    <w:rsid w:val="001D32D0"/>
    <w:rsid w:val="001D61A0"/>
    <w:rsid w:val="001D6A6F"/>
    <w:rsid w:val="001E00BB"/>
    <w:rsid w:val="001E2BE3"/>
    <w:rsid w:val="001E4FAA"/>
    <w:rsid w:val="001E700B"/>
    <w:rsid w:val="001F04DD"/>
    <w:rsid w:val="001F27AA"/>
    <w:rsid w:val="001F3568"/>
    <w:rsid w:val="00202170"/>
    <w:rsid w:val="00203570"/>
    <w:rsid w:val="0020637F"/>
    <w:rsid w:val="002105E7"/>
    <w:rsid w:val="00211B9E"/>
    <w:rsid w:val="00213E6A"/>
    <w:rsid w:val="0021446D"/>
    <w:rsid w:val="00222E5D"/>
    <w:rsid w:val="002242EC"/>
    <w:rsid w:val="00225408"/>
    <w:rsid w:val="00226388"/>
    <w:rsid w:val="002318A1"/>
    <w:rsid w:val="00233E38"/>
    <w:rsid w:val="002342E7"/>
    <w:rsid w:val="00234BC0"/>
    <w:rsid w:val="002364A7"/>
    <w:rsid w:val="00240B60"/>
    <w:rsid w:val="0024233F"/>
    <w:rsid w:val="0024460B"/>
    <w:rsid w:val="00250A47"/>
    <w:rsid w:val="00252290"/>
    <w:rsid w:val="00254791"/>
    <w:rsid w:val="00255896"/>
    <w:rsid w:val="00257318"/>
    <w:rsid w:val="00264267"/>
    <w:rsid w:val="00265275"/>
    <w:rsid w:val="00266A66"/>
    <w:rsid w:val="00270A53"/>
    <w:rsid w:val="0027235C"/>
    <w:rsid w:val="00272794"/>
    <w:rsid w:val="00272A6B"/>
    <w:rsid w:val="002767B0"/>
    <w:rsid w:val="002813D6"/>
    <w:rsid w:val="002825E5"/>
    <w:rsid w:val="002924A6"/>
    <w:rsid w:val="002951D1"/>
    <w:rsid w:val="00296985"/>
    <w:rsid w:val="002978F9"/>
    <w:rsid w:val="002A2BB6"/>
    <w:rsid w:val="002A3057"/>
    <w:rsid w:val="002A355B"/>
    <w:rsid w:val="002A3E51"/>
    <w:rsid w:val="002A4615"/>
    <w:rsid w:val="002A5222"/>
    <w:rsid w:val="002A5ABA"/>
    <w:rsid w:val="002A5D4D"/>
    <w:rsid w:val="002B0BFB"/>
    <w:rsid w:val="002B23B0"/>
    <w:rsid w:val="002C0448"/>
    <w:rsid w:val="002C08CC"/>
    <w:rsid w:val="002C2217"/>
    <w:rsid w:val="002C6A62"/>
    <w:rsid w:val="002C6E8F"/>
    <w:rsid w:val="002D2E0C"/>
    <w:rsid w:val="002D3A47"/>
    <w:rsid w:val="002D741E"/>
    <w:rsid w:val="002D7825"/>
    <w:rsid w:val="002D7F09"/>
    <w:rsid w:val="002E0FA9"/>
    <w:rsid w:val="002E284E"/>
    <w:rsid w:val="002E295F"/>
    <w:rsid w:val="002E38B4"/>
    <w:rsid w:val="002E405D"/>
    <w:rsid w:val="002E406A"/>
    <w:rsid w:val="002F1B48"/>
    <w:rsid w:val="002F1CFC"/>
    <w:rsid w:val="002F2E8F"/>
    <w:rsid w:val="002F43D3"/>
    <w:rsid w:val="002F5B93"/>
    <w:rsid w:val="002F63E7"/>
    <w:rsid w:val="002F6703"/>
    <w:rsid w:val="003034CD"/>
    <w:rsid w:val="0030440C"/>
    <w:rsid w:val="003045BE"/>
    <w:rsid w:val="00305FFC"/>
    <w:rsid w:val="00313957"/>
    <w:rsid w:val="0031408D"/>
    <w:rsid w:val="00315454"/>
    <w:rsid w:val="00316820"/>
    <w:rsid w:val="0031722E"/>
    <w:rsid w:val="00321A99"/>
    <w:rsid w:val="00322EE3"/>
    <w:rsid w:val="00323BF8"/>
    <w:rsid w:val="00324B71"/>
    <w:rsid w:val="00326A59"/>
    <w:rsid w:val="003327A7"/>
    <w:rsid w:val="003373CC"/>
    <w:rsid w:val="00342935"/>
    <w:rsid w:val="00343666"/>
    <w:rsid w:val="00346652"/>
    <w:rsid w:val="003474A1"/>
    <w:rsid w:val="003478ED"/>
    <w:rsid w:val="00347B23"/>
    <w:rsid w:val="00350D6C"/>
    <w:rsid w:val="00353058"/>
    <w:rsid w:val="00354C8B"/>
    <w:rsid w:val="00354E97"/>
    <w:rsid w:val="003553FB"/>
    <w:rsid w:val="00355485"/>
    <w:rsid w:val="00361A58"/>
    <w:rsid w:val="003658AA"/>
    <w:rsid w:val="00377D28"/>
    <w:rsid w:val="00385C5B"/>
    <w:rsid w:val="00390610"/>
    <w:rsid w:val="003915AA"/>
    <w:rsid w:val="003915EC"/>
    <w:rsid w:val="00391B94"/>
    <w:rsid w:val="00392ED0"/>
    <w:rsid w:val="003940EE"/>
    <w:rsid w:val="00396B8C"/>
    <w:rsid w:val="00397674"/>
    <w:rsid w:val="00397796"/>
    <w:rsid w:val="003A232D"/>
    <w:rsid w:val="003A2348"/>
    <w:rsid w:val="003A4320"/>
    <w:rsid w:val="003A4402"/>
    <w:rsid w:val="003A501B"/>
    <w:rsid w:val="003B0237"/>
    <w:rsid w:val="003B0556"/>
    <w:rsid w:val="003B1CC8"/>
    <w:rsid w:val="003B22E0"/>
    <w:rsid w:val="003B2A4F"/>
    <w:rsid w:val="003B2D41"/>
    <w:rsid w:val="003B444B"/>
    <w:rsid w:val="003B4E91"/>
    <w:rsid w:val="003B4F63"/>
    <w:rsid w:val="003B788D"/>
    <w:rsid w:val="003C06D6"/>
    <w:rsid w:val="003C28D0"/>
    <w:rsid w:val="003C427F"/>
    <w:rsid w:val="003C477C"/>
    <w:rsid w:val="003C5554"/>
    <w:rsid w:val="003D01C0"/>
    <w:rsid w:val="003D079D"/>
    <w:rsid w:val="003D0E8C"/>
    <w:rsid w:val="003D110E"/>
    <w:rsid w:val="003D12AC"/>
    <w:rsid w:val="003D1F9D"/>
    <w:rsid w:val="003D24DE"/>
    <w:rsid w:val="003D3219"/>
    <w:rsid w:val="003D4EE9"/>
    <w:rsid w:val="003D548E"/>
    <w:rsid w:val="003D7EDE"/>
    <w:rsid w:val="003E1561"/>
    <w:rsid w:val="003E3821"/>
    <w:rsid w:val="003E3A6B"/>
    <w:rsid w:val="003E60D2"/>
    <w:rsid w:val="003E73B3"/>
    <w:rsid w:val="003F2A19"/>
    <w:rsid w:val="003F2D6C"/>
    <w:rsid w:val="003F599C"/>
    <w:rsid w:val="003F67DE"/>
    <w:rsid w:val="003F7BD9"/>
    <w:rsid w:val="00401B36"/>
    <w:rsid w:val="00405702"/>
    <w:rsid w:val="0040645F"/>
    <w:rsid w:val="0041076A"/>
    <w:rsid w:val="004148FB"/>
    <w:rsid w:val="004210BE"/>
    <w:rsid w:val="0042139F"/>
    <w:rsid w:val="00423152"/>
    <w:rsid w:val="004231BF"/>
    <w:rsid w:val="0042647A"/>
    <w:rsid w:val="004266F0"/>
    <w:rsid w:val="00426EBF"/>
    <w:rsid w:val="0042720D"/>
    <w:rsid w:val="004309D6"/>
    <w:rsid w:val="004322F0"/>
    <w:rsid w:val="00432A28"/>
    <w:rsid w:val="00432B69"/>
    <w:rsid w:val="004333C3"/>
    <w:rsid w:val="00433F45"/>
    <w:rsid w:val="004377E0"/>
    <w:rsid w:val="004421F9"/>
    <w:rsid w:val="00442389"/>
    <w:rsid w:val="00443FB1"/>
    <w:rsid w:val="00445D8E"/>
    <w:rsid w:val="00447286"/>
    <w:rsid w:val="0044779F"/>
    <w:rsid w:val="00450739"/>
    <w:rsid w:val="004520E7"/>
    <w:rsid w:val="00452CB8"/>
    <w:rsid w:val="00455C6C"/>
    <w:rsid w:val="00455E71"/>
    <w:rsid w:val="00456F82"/>
    <w:rsid w:val="00457134"/>
    <w:rsid w:val="004634CE"/>
    <w:rsid w:val="004750DD"/>
    <w:rsid w:val="00477593"/>
    <w:rsid w:val="0048012F"/>
    <w:rsid w:val="00482795"/>
    <w:rsid w:val="00483832"/>
    <w:rsid w:val="0048454B"/>
    <w:rsid w:val="00485693"/>
    <w:rsid w:val="004906D4"/>
    <w:rsid w:val="004907A9"/>
    <w:rsid w:val="004908BA"/>
    <w:rsid w:val="00491618"/>
    <w:rsid w:val="00494BAD"/>
    <w:rsid w:val="00497A4B"/>
    <w:rsid w:val="004A2FE5"/>
    <w:rsid w:val="004B032D"/>
    <w:rsid w:val="004B1BD8"/>
    <w:rsid w:val="004B2AC4"/>
    <w:rsid w:val="004B7B17"/>
    <w:rsid w:val="004C3868"/>
    <w:rsid w:val="004C7516"/>
    <w:rsid w:val="004D28BA"/>
    <w:rsid w:val="004D3EA0"/>
    <w:rsid w:val="004D63BE"/>
    <w:rsid w:val="004D6F66"/>
    <w:rsid w:val="004E0E7C"/>
    <w:rsid w:val="004E1042"/>
    <w:rsid w:val="004E2A4E"/>
    <w:rsid w:val="004E5672"/>
    <w:rsid w:val="004E5E69"/>
    <w:rsid w:val="004E6799"/>
    <w:rsid w:val="004F0F4B"/>
    <w:rsid w:val="004F13AB"/>
    <w:rsid w:val="004F30D3"/>
    <w:rsid w:val="004F62E4"/>
    <w:rsid w:val="004F75F4"/>
    <w:rsid w:val="00501855"/>
    <w:rsid w:val="0050384F"/>
    <w:rsid w:val="00506B0B"/>
    <w:rsid w:val="00521A78"/>
    <w:rsid w:val="00521C0F"/>
    <w:rsid w:val="00522A4C"/>
    <w:rsid w:val="00523BDE"/>
    <w:rsid w:val="0052439F"/>
    <w:rsid w:val="005245E0"/>
    <w:rsid w:val="00525858"/>
    <w:rsid w:val="0053091B"/>
    <w:rsid w:val="00531E3A"/>
    <w:rsid w:val="00531FED"/>
    <w:rsid w:val="00537A23"/>
    <w:rsid w:val="00544AB5"/>
    <w:rsid w:val="00546E37"/>
    <w:rsid w:val="00547784"/>
    <w:rsid w:val="00551813"/>
    <w:rsid w:val="00551BD2"/>
    <w:rsid w:val="00553B9A"/>
    <w:rsid w:val="00554638"/>
    <w:rsid w:val="00554E8A"/>
    <w:rsid w:val="00560613"/>
    <w:rsid w:val="00563B6C"/>
    <w:rsid w:val="00563C56"/>
    <w:rsid w:val="00564D24"/>
    <w:rsid w:val="00570C20"/>
    <w:rsid w:val="00573365"/>
    <w:rsid w:val="00573BD6"/>
    <w:rsid w:val="005746E3"/>
    <w:rsid w:val="00576CA8"/>
    <w:rsid w:val="00583B53"/>
    <w:rsid w:val="0058436F"/>
    <w:rsid w:val="00584800"/>
    <w:rsid w:val="005872DE"/>
    <w:rsid w:val="00593951"/>
    <w:rsid w:val="00594B5F"/>
    <w:rsid w:val="005A0C21"/>
    <w:rsid w:val="005A2D28"/>
    <w:rsid w:val="005A3048"/>
    <w:rsid w:val="005A58C6"/>
    <w:rsid w:val="005A7A05"/>
    <w:rsid w:val="005B31B4"/>
    <w:rsid w:val="005B38E5"/>
    <w:rsid w:val="005B3F76"/>
    <w:rsid w:val="005B5582"/>
    <w:rsid w:val="005C1EAD"/>
    <w:rsid w:val="005C403C"/>
    <w:rsid w:val="005C4C8A"/>
    <w:rsid w:val="005C4F43"/>
    <w:rsid w:val="005C524F"/>
    <w:rsid w:val="005C70DA"/>
    <w:rsid w:val="005D1CD6"/>
    <w:rsid w:val="005D2CDB"/>
    <w:rsid w:val="005D4040"/>
    <w:rsid w:val="005D52C4"/>
    <w:rsid w:val="005D54BB"/>
    <w:rsid w:val="005D59AC"/>
    <w:rsid w:val="005E0130"/>
    <w:rsid w:val="005E49E5"/>
    <w:rsid w:val="005F0F6E"/>
    <w:rsid w:val="005F1752"/>
    <w:rsid w:val="005F2B51"/>
    <w:rsid w:val="005F3C89"/>
    <w:rsid w:val="005F476C"/>
    <w:rsid w:val="005F4BF8"/>
    <w:rsid w:val="005F60ED"/>
    <w:rsid w:val="0060280E"/>
    <w:rsid w:val="00603780"/>
    <w:rsid w:val="00607C7E"/>
    <w:rsid w:val="00611C28"/>
    <w:rsid w:val="006141E9"/>
    <w:rsid w:val="006149A6"/>
    <w:rsid w:val="00620C6B"/>
    <w:rsid w:val="00621076"/>
    <w:rsid w:val="00625BD0"/>
    <w:rsid w:val="00630C8B"/>
    <w:rsid w:val="00632598"/>
    <w:rsid w:val="00633871"/>
    <w:rsid w:val="00636A63"/>
    <w:rsid w:val="00636FA0"/>
    <w:rsid w:val="006405A5"/>
    <w:rsid w:val="006425A1"/>
    <w:rsid w:val="00642924"/>
    <w:rsid w:val="006429B0"/>
    <w:rsid w:val="00642B67"/>
    <w:rsid w:val="0064364E"/>
    <w:rsid w:val="00644A89"/>
    <w:rsid w:val="00645C74"/>
    <w:rsid w:val="00650020"/>
    <w:rsid w:val="00650F38"/>
    <w:rsid w:val="00650FE5"/>
    <w:rsid w:val="0065100A"/>
    <w:rsid w:val="0065103B"/>
    <w:rsid w:val="006528B2"/>
    <w:rsid w:val="0065291C"/>
    <w:rsid w:val="0065317B"/>
    <w:rsid w:val="00653628"/>
    <w:rsid w:val="00653B99"/>
    <w:rsid w:val="00655274"/>
    <w:rsid w:val="00655923"/>
    <w:rsid w:val="00655C6A"/>
    <w:rsid w:val="00655FD7"/>
    <w:rsid w:val="00657823"/>
    <w:rsid w:val="006604B2"/>
    <w:rsid w:val="00662220"/>
    <w:rsid w:val="00662D1F"/>
    <w:rsid w:val="006632BE"/>
    <w:rsid w:val="006641BC"/>
    <w:rsid w:val="00667198"/>
    <w:rsid w:val="00670194"/>
    <w:rsid w:val="00671C48"/>
    <w:rsid w:val="006738C8"/>
    <w:rsid w:val="00673F08"/>
    <w:rsid w:val="00676760"/>
    <w:rsid w:val="00681748"/>
    <w:rsid w:val="00682397"/>
    <w:rsid w:val="00682470"/>
    <w:rsid w:val="00684671"/>
    <w:rsid w:val="006855D0"/>
    <w:rsid w:val="00686B08"/>
    <w:rsid w:val="00690455"/>
    <w:rsid w:val="00693754"/>
    <w:rsid w:val="006949E7"/>
    <w:rsid w:val="00696069"/>
    <w:rsid w:val="006971F2"/>
    <w:rsid w:val="006974A8"/>
    <w:rsid w:val="006A0420"/>
    <w:rsid w:val="006A3D91"/>
    <w:rsid w:val="006A4CFA"/>
    <w:rsid w:val="006A5669"/>
    <w:rsid w:val="006B0058"/>
    <w:rsid w:val="006B1CA4"/>
    <w:rsid w:val="006B29A8"/>
    <w:rsid w:val="006C2AB8"/>
    <w:rsid w:val="006C2BAA"/>
    <w:rsid w:val="006C627B"/>
    <w:rsid w:val="006C675A"/>
    <w:rsid w:val="006D2EE3"/>
    <w:rsid w:val="006D3A4D"/>
    <w:rsid w:val="006D4B79"/>
    <w:rsid w:val="006D5C4E"/>
    <w:rsid w:val="006D7F54"/>
    <w:rsid w:val="006E11D6"/>
    <w:rsid w:val="006E1688"/>
    <w:rsid w:val="006E6052"/>
    <w:rsid w:val="006F1571"/>
    <w:rsid w:val="006F15BB"/>
    <w:rsid w:val="006F1728"/>
    <w:rsid w:val="006F3E41"/>
    <w:rsid w:val="006F3FB6"/>
    <w:rsid w:val="006F72DC"/>
    <w:rsid w:val="00701B05"/>
    <w:rsid w:val="00703757"/>
    <w:rsid w:val="00703953"/>
    <w:rsid w:val="00711C5B"/>
    <w:rsid w:val="007125B0"/>
    <w:rsid w:val="00716E52"/>
    <w:rsid w:val="00717AE6"/>
    <w:rsid w:val="007202CA"/>
    <w:rsid w:val="00721116"/>
    <w:rsid w:val="00721FED"/>
    <w:rsid w:val="0072454F"/>
    <w:rsid w:val="00726FF8"/>
    <w:rsid w:val="00727E18"/>
    <w:rsid w:val="007318C6"/>
    <w:rsid w:val="0073668C"/>
    <w:rsid w:val="007379CF"/>
    <w:rsid w:val="00741555"/>
    <w:rsid w:val="00744C49"/>
    <w:rsid w:val="0074558B"/>
    <w:rsid w:val="00745B03"/>
    <w:rsid w:val="0074665A"/>
    <w:rsid w:val="00752950"/>
    <w:rsid w:val="0075343A"/>
    <w:rsid w:val="00753B60"/>
    <w:rsid w:val="00757287"/>
    <w:rsid w:val="0075794D"/>
    <w:rsid w:val="00761944"/>
    <w:rsid w:val="00761E14"/>
    <w:rsid w:val="00765B54"/>
    <w:rsid w:val="007663E9"/>
    <w:rsid w:val="00766761"/>
    <w:rsid w:val="007668CC"/>
    <w:rsid w:val="00766D70"/>
    <w:rsid w:val="007673A0"/>
    <w:rsid w:val="0077013B"/>
    <w:rsid w:val="00772063"/>
    <w:rsid w:val="0077635E"/>
    <w:rsid w:val="0077713C"/>
    <w:rsid w:val="007824AA"/>
    <w:rsid w:val="00783CB7"/>
    <w:rsid w:val="00784924"/>
    <w:rsid w:val="00786BF8"/>
    <w:rsid w:val="007908C9"/>
    <w:rsid w:val="007936FB"/>
    <w:rsid w:val="00793D00"/>
    <w:rsid w:val="00794B4D"/>
    <w:rsid w:val="00797245"/>
    <w:rsid w:val="00797BEA"/>
    <w:rsid w:val="007A1CA0"/>
    <w:rsid w:val="007A3AB1"/>
    <w:rsid w:val="007A3CE5"/>
    <w:rsid w:val="007B76D9"/>
    <w:rsid w:val="007C18C5"/>
    <w:rsid w:val="007C24E0"/>
    <w:rsid w:val="007C3EF3"/>
    <w:rsid w:val="007C6073"/>
    <w:rsid w:val="007D04D7"/>
    <w:rsid w:val="007D74EE"/>
    <w:rsid w:val="007E1A2C"/>
    <w:rsid w:val="007E1ECD"/>
    <w:rsid w:val="007E280A"/>
    <w:rsid w:val="007E43B7"/>
    <w:rsid w:val="007E572B"/>
    <w:rsid w:val="007E7720"/>
    <w:rsid w:val="007F061C"/>
    <w:rsid w:val="007F3D48"/>
    <w:rsid w:val="007F453E"/>
    <w:rsid w:val="007F455B"/>
    <w:rsid w:val="007F62B7"/>
    <w:rsid w:val="007F72E8"/>
    <w:rsid w:val="008021B5"/>
    <w:rsid w:val="00803E73"/>
    <w:rsid w:val="00804427"/>
    <w:rsid w:val="00804493"/>
    <w:rsid w:val="00804C7B"/>
    <w:rsid w:val="0081009B"/>
    <w:rsid w:val="00813C1B"/>
    <w:rsid w:val="00816662"/>
    <w:rsid w:val="008217F5"/>
    <w:rsid w:val="0082217E"/>
    <w:rsid w:val="008252B2"/>
    <w:rsid w:val="008261ED"/>
    <w:rsid w:val="008337CA"/>
    <w:rsid w:val="00836DCB"/>
    <w:rsid w:val="0083754B"/>
    <w:rsid w:val="00837C7A"/>
    <w:rsid w:val="00841B41"/>
    <w:rsid w:val="0084224E"/>
    <w:rsid w:val="0084228A"/>
    <w:rsid w:val="008447A2"/>
    <w:rsid w:val="0084500A"/>
    <w:rsid w:val="00846654"/>
    <w:rsid w:val="008466FE"/>
    <w:rsid w:val="008473D9"/>
    <w:rsid w:val="00847BB0"/>
    <w:rsid w:val="00851F87"/>
    <w:rsid w:val="0085389F"/>
    <w:rsid w:val="008606C1"/>
    <w:rsid w:val="008622EE"/>
    <w:rsid w:val="00866643"/>
    <w:rsid w:val="00870F73"/>
    <w:rsid w:val="008714DB"/>
    <w:rsid w:val="0087285A"/>
    <w:rsid w:val="00872BFB"/>
    <w:rsid w:val="008745D2"/>
    <w:rsid w:val="00875119"/>
    <w:rsid w:val="0088254D"/>
    <w:rsid w:val="008834CE"/>
    <w:rsid w:val="008852B5"/>
    <w:rsid w:val="00887240"/>
    <w:rsid w:val="00890BC1"/>
    <w:rsid w:val="00895810"/>
    <w:rsid w:val="008A5601"/>
    <w:rsid w:val="008A5DE4"/>
    <w:rsid w:val="008B14C9"/>
    <w:rsid w:val="008B2BDA"/>
    <w:rsid w:val="008B2CB9"/>
    <w:rsid w:val="008B36D2"/>
    <w:rsid w:val="008B4289"/>
    <w:rsid w:val="008B5C46"/>
    <w:rsid w:val="008C123C"/>
    <w:rsid w:val="008C2C0D"/>
    <w:rsid w:val="008C31B8"/>
    <w:rsid w:val="008C3336"/>
    <w:rsid w:val="008C74D8"/>
    <w:rsid w:val="008C751C"/>
    <w:rsid w:val="008C7987"/>
    <w:rsid w:val="008D0593"/>
    <w:rsid w:val="008D4CCA"/>
    <w:rsid w:val="008D545B"/>
    <w:rsid w:val="008D5464"/>
    <w:rsid w:val="008D6D12"/>
    <w:rsid w:val="008E1291"/>
    <w:rsid w:val="008E4BD2"/>
    <w:rsid w:val="008E5D9B"/>
    <w:rsid w:val="008E5E31"/>
    <w:rsid w:val="008F2048"/>
    <w:rsid w:val="008F3F55"/>
    <w:rsid w:val="008F60FB"/>
    <w:rsid w:val="008F6F69"/>
    <w:rsid w:val="009035A4"/>
    <w:rsid w:val="00904779"/>
    <w:rsid w:val="00906F36"/>
    <w:rsid w:val="00907102"/>
    <w:rsid w:val="009102F3"/>
    <w:rsid w:val="009121E8"/>
    <w:rsid w:val="00913F4B"/>
    <w:rsid w:val="009151E5"/>
    <w:rsid w:val="009224A2"/>
    <w:rsid w:val="0092474C"/>
    <w:rsid w:val="00927978"/>
    <w:rsid w:val="00930A4F"/>
    <w:rsid w:val="00932697"/>
    <w:rsid w:val="00933D3F"/>
    <w:rsid w:val="00934DCE"/>
    <w:rsid w:val="009353B4"/>
    <w:rsid w:val="00935C9C"/>
    <w:rsid w:val="00935D83"/>
    <w:rsid w:val="0093646B"/>
    <w:rsid w:val="00941F87"/>
    <w:rsid w:val="00950C42"/>
    <w:rsid w:val="00950D14"/>
    <w:rsid w:val="009524BA"/>
    <w:rsid w:val="009533DD"/>
    <w:rsid w:val="00957BA1"/>
    <w:rsid w:val="009603A7"/>
    <w:rsid w:val="0096232D"/>
    <w:rsid w:val="0096313D"/>
    <w:rsid w:val="00964812"/>
    <w:rsid w:val="00966B6B"/>
    <w:rsid w:val="00967508"/>
    <w:rsid w:val="00970535"/>
    <w:rsid w:val="0097223C"/>
    <w:rsid w:val="00973932"/>
    <w:rsid w:val="00977B47"/>
    <w:rsid w:val="00977F94"/>
    <w:rsid w:val="00981C73"/>
    <w:rsid w:val="009830BE"/>
    <w:rsid w:val="00986B41"/>
    <w:rsid w:val="009961A8"/>
    <w:rsid w:val="00996C2B"/>
    <w:rsid w:val="009A0B52"/>
    <w:rsid w:val="009A30F0"/>
    <w:rsid w:val="009A3312"/>
    <w:rsid w:val="009A34E4"/>
    <w:rsid w:val="009A6892"/>
    <w:rsid w:val="009B1145"/>
    <w:rsid w:val="009B15AC"/>
    <w:rsid w:val="009B3796"/>
    <w:rsid w:val="009B389E"/>
    <w:rsid w:val="009B7FEB"/>
    <w:rsid w:val="009C05C8"/>
    <w:rsid w:val="009C09BD"/>
    <w:rsid w:val="009C66B6"/>
    <w:rsid w:val="009D0587"/>
    <w:rsid w:val="009D07F2"/>
    <w:rsid w:val="009D1E63"/>
    <w:rsid w:val="009D22C2"/>
    <w:rsid w:val="009D2F3F"/>
    <w:rsid w:val="009D3F2B"/>
    <w:rsid w:val="009D6EE1"/>
    <w:rsid w:val="009E0B21"/>
    <w:rsid w:val="009E0CCA"/>
    <w:rsid w:val="009E4AC9"/>
    <w:rsid w:val="009F1F0A"/>
    <w:rsid w:val="009F3C4F"/>
    <w:rsid w:val="00A01946"/>
    <w:rsid w:val="00A02EE7"/>
    <w:rsid w:val="00A03D98"/>
    <w:rsid w:val="00A041EF"/>
    <w:rsid w:val="00A0508A"/>
    <w:rsid w:val="00A07757"/>
    <w:rsid w:val="00A10EFE"/>
    <w:rsid w:val="00A1346D"/>
    <w:rsid w:val="00A1580D"/>
    <w:rsid w:val="00A15973"/>
    <w:rsid w:val="00A21200"/>
    <w:rsid w:val="00A2177A"/>
    <w:rsid w:val="00A21C08"/>
    <w:rsid w:val="00A22ECD"/>
    <w:rsid w:val="00A23943"/>
    <w:rsid w:val="00A23B71"/>
    <w:rsid w:val="00A25585"/>
    <w:rsid w:val="00A30B5F"/>
    <w:rsid w:val="00A32392"/>
    <w:rsid w:val="00A34EA0"/>
    <w:rsid w:val="00A34EA3"/>
    <w:rsid w:val="00A35A10"/>
    <w:rsid w:val="00A36C50"/>
    <w:rsid w:val="00A452ED"/>
    <w:rsid w:val="00A52C38"/>
    <w:rsid w:val="00A536DC"/>
    <w:rsid w:val="00A53F4B"/>
    <w:rsid w:val="00A57CD1"/>
    <w:rsid w:val="00A607F2"/>
    <w:rsid w:val="00A60995"/>
    <w:rsid w:val="00A63110"/>
    <w:rsid w:val="00A637D9"/>
    <w:rsid w:val="00A66AEE"/>
    <w:rsid w:val="00A84B70"/>
    <w:rsid w:val="00A9087D"/>
    <w:rsid w:val="00A91057"/>
    <w:rsid w:val="00A912D3"/>
    <w:rsid w:val="00A92BC8"/>
    <w:rsid w:val="00A93269"/>
    <w:rsid w:val="00A93793"/>
    <w:rsid w:val="00A94E0C"/>
    <w:rsid w:val="00A957D0"/>
    <w:rsid w:val="00AA0F68"/>
    <w:rsid w:val="00AA114E"/>
    <w:rsid w:val="00AA191D"/>
    <w:rsid w:val="00AA30EA"/>
    <w:rsid w:val="00AA523E"/>
    <w:rsid w:val="00AA6898"/>
    <w:rsid w:val="00AB2956"/>
    <w:rsid w:val="00AB3E14"/>
    <w:rsid w:val="00AC1886"/>
    <w:rsid w:val="00AC29BE"/>
    <w:rsid w:val="00AC478C"/>
    <w:rsid w:val="00AC567F"/>
    <w:rsid w:val="00AC593D"/>
    <w:rsid w:val="00AC6613"/>
    <w:rsid w:val="00AD0589"/>
    <w:rsid w:val="00AD1ACF"/>
    <w:rsid w:val="00AD335A"/>
    <w:rsid w:val="00AD3E78"/>
    <w:rsid w:val="00AD7D7C"/>
    <w:rsid w:val="00AE025B"/>
    <w:rsid w:val="00AE0491"/>
    <w:rsid w:val="00AE0E44"/>
    <w:rsid w:val="00AE4291"/>
    <w:rsid w:val="00AE4AE4"/>
    <w:rsid w:val="00AE60A1"/>
    <w:rsid w:val="00AE6264"/>
    <w:rsid w:val="00AE6300"/>
    <w:rsid w:val="00AE7924"/>
    <w:rsid w:val="00AF1561"/>
    <w:rsid w:val="00AF2A8C"/>
    <w:rsid w:val="00AF38A2"/>
    <w:rsid w:val="00AF6518"/>
    <w:rsid w:val="00AF65EE"/>
    <w:rsid w:val="00AF740B"/>
    <w:rsid w:val="00AF79A2"/>
    <w:rsid w:val="00B00CFB"/>
    <w:rsid w:val="00B0235A"/>
    <w:rsid w:val="00B06941"/>
    <w:rsid w:val="00B07124"/>
    <w:rsid w:val="00B071EB"/>
    <w:rsid w:val="00B120B5"/>
    <w:rsid w:val="00B12BE4"/>
    <w:rsid w:val="00B15B87"/>
    <w:rsid w:val="00B162BA"/>
    <w:rsid w:val="00B17364"/>
    <w:rsid w:val="00B23612"/>
    <w:rsid w:val="00B24B22"/>
    <w:rsid w:val="00B30A6B"/>
    <w:rsid w:val="00B3565C"/>
    <w:rsid w:val="00B35D1A"/>
    <w:rsid w:val="00B402CE"/>
    <w:rsid w:val="00B41BDB"/>
    <w:rsid w:val="00B43098"/>
    <w:rsid w:val="00B470B3"/>
    <w:rsid w:val="00B520D7"/>
    <w:rsid w:val="00B533B8"/>
    <w:rsid w:val="00B558DC"/>
    <w:rsid w:val="00B55A74"/>
    <w:rsid w:val="00B5604F"/>
    <w:rsid w:val="00B605A8"/>
    <w:rsid w:val="00B62B2D"/>
    <w:rsid w:val="00B62D25"/>
    <w:rsid w:val="00B62E22"/>
    <w:rsid w:val="00B62EAF"/>
    <w:rsid w:val="00B62FBB"/>
    <w:rsid w:val="00B6479E"/>
    <w:rsid w:val="00B6798A"/>
    <w:rsid w:val="00B711EA"/>
    <w:rsid w:val="00B7343B"/>
    <w:rsid w:val="00B74A05"/>
    <w:rsid w:val="00B75886"/>
    <w:rsid w:val="00B75DA6"/>
    <w:rsid w:val="00B76A7C"/>
    <w:rsid w:val="00B77CC3"/>
    <w:rsid w:val="00B84B50"/>
    <w:rsid w:val="00B86C11"/>
    <w:rsid w:val="00B910D3"/>
    <w:rsid w:val="00B917F4"/>
    <w:rsid w:val="00B917FE"/>
    <w:rsid w:val="00B94B82"/>
    <w:rsid w:val="00B950EF"/>
    <w:rsid w:val="00B96E4A"/>
    <w:rsid w:val="00BA07A4"/>
    <w:rsid w:val="00BA088E"/>
    <w:rsid w:val="00BA195A"/>
    <w:rsid w:val="00BA44EE"/>
    <w:rsid w:val="00BA6645"/>
    <w:rsid w:val="00BB15EA"/>
    <w:rsid w:val="00BB21BB"/>
    <w:rsid w:val="00BB2E7A"/>
    <w:rsid w:val="00BB457B"/>
    <w:rsid w:val="00BB6FA1"/>
    <w:rsid w:val="00BB7641"/>
    <w:rsid w:val="00BB7AA0"/>
    <w:rsid w:val="00BB7B06"/>
    <w:rsid w:val="00BC26BA"/>
    <w:rsid w:val="00BC3119"/>
    <w:rsid w:val="00BC4A48"/>
    <w:rsid w:val="00BC5468"/>
    <w:rsid w:val="00BD0371"/>
    <w:rsid w:val="00BD205B"/>
    <w:rsid w:val="00BD236C"/>
    <w:rsid w:val="00BD3CAF"/>
    <w:rsid w:val="00BD4B7E"/>
    <w:rsid w:val="00BD4ED2"/>
    <w:rsid w:val="00BD703F"/>
    <w:rsid w:val="00BE1830"/>
    <w:rsid w:val="00BE21EB"/>
    <w:rsid w:val="00BE342C"/>
    <w:rsid w:val="00BE4155"/>
    <w:rsid w:val="00BE45D2"/>
    <w:rsid w:val="00BE4FEE"/>
    <w:rsid w:val="00BE6BAE"/>
    <w:rsid w:val="00BE722F"/>
    <w:rsid w:val="00BF26EE"/>
    <w:rsid w:val="00BF3E1E"/>
    <w:rsid w:val="00BF4E39"/>
    <w:rsid w:val="00C01024"/>
    <w:rsid w:val="00C11FF8"/>
    <w:rsid w:val="00C12A78"/>
    <w:rsid w:val="00C13B83"/>
    <w:rsid w:val="00C14008"/>
    <w:rsid w:val="00C1497E"/>
    <w:rsid w:val="00C14E55"/>
    <w:rsid w:val="00C15A11"/>
    <w:rsid w:val="00C16774"/>
    <w:rsid w:val="00C17C38"/>
    <w:rsid w:val="00C20258"/>
    <w:rsid w:val="00C2185B"/>
    <w:rsid w:val="00C2187A"/>
    <w:rsid w:val="00C23237"/>
    <w:rsid w:val="00C25054"/>
    <w:rsid w:val="00C32719"/>
    <w:rsid w:val="00C32A3A"/>
    <w:rsid w:val="00C331B7"/>
    <w:rsid w:val="00C33C06"/>
    <w:rsid w:val="00C34EAA"/>
    <w:rsid w:val="00C35F95"/>
    <w:rsid w:val="00C36229"/>
    <w:rsid w:val="00C370CB"/>
    <w:rsid w:val="00C4035A"/>
    <w:rsid w:val="00C40F24"/>
    <w:rsid w:val="00C42AB0"/>
    <w:rsid w:val="00C44F38"/>
    <w:rsid w:val="00C458BA"/>
    <w:rsid w:val="00C46815"/>
    <w:rsid w:val="00C51257"/>
    <w:rsid w:val="00C5125F"/>
    <w:rsid w:val="00C520E3"/>
    <w:rsid w:val="00C522BB"/>
    <w:rsid w:val="00C524DA"/>
    <w:rsid w:val="00C551DB"/>
    <w:rsid w:val="00C57312"/>
    <w:rsid w:val="00C579DF"/>
    <w:rsid w:val="00C61F7E"/>
    <w:rsid w:val="00C62D74"/>
    <w:rsid w:val="00C631C4"/>
    <w:rsid w:val="00C63CEB"/>
    <w:rsid w:val="00C64426"/>
    <w:rsid w:val="00C70451"/>
    <w:rsid w:val="00C704F3"/>
    <w:rsid w:val="00C7134A"/>
    <w:rsid w:val="00C74123"/>
    <w:rsid w:val="00C76A56"/>
    <w:rsid w:val="00C77761"/>
    <w:rsid w:val="00C815FF"/>
    <w:rsid w:val="00C81D62"/>
    <w:rsid w:val="00C82B0C"/>
    <w:rsid w:val="00C91A0C"/>
    <w:rsid w:val="00C93748"/>
    <w:rsid w:val="00C93E8B"/>
    <w:rsid w:val="00C96502"/>
    <w:rsid w:val="00CA2D54"/>
    <w:rsid w:val="00CA354B"/>
    <w:rsid w:val="00CA636B"/>
    <w:rsid w:val="00CA697C"/>
    <w:rsid w:val="00CB049B"/>
    <w:rsid w:val="00CB09ED"/>
    <w:rsid w:val="00CB6898"/>
    <w:rsid w:val="00CB6E1F"/>
    <w:rsid w:val="00CC0868"/>
    <w:rsid w:val="00CC5F69"/>
    <w:rsid w:val="00CC7DC7"/>
    <w:rsid w:val="00CD01EA"/>
    <w:rsid w:val="00CD0616"/>
    <w:rsid w:val="00CD0DE2"/>
    <w:rsid w:val="00CD1972"/>
    <w:rsid w:val="00CD234D"/>
    <w:rsid w:val="00CD2BE7"/>
    <w:rsid w:val="00CD33F3"/>
    <w:rsid w:val="00CD63EB"/>
    <w:rsid w:val="00CD733D"/>
    <w:rsid w:val="00CD77C4"/>
    <w:rsid w:val="00CE18C6"/>
    <w:rsid w:val="00CE2B23"/>
    <w:rsid w:val="00CE3570"/>
    <w:rsid w:val="00CE5A4F"/>
    <w:rsid w:val="00CE74DB"/>
    <w:rsid w:val="00CE78E0"/>
    <w:rsid w:val="00CE7A1E"/>
    <w:rsid w:val="00CF1666"/>
    <w:rsid w:val="00CF2284"/>
    <w:rsid w:val="00CF2BBD"/>
    <w:rsid w:val="00CF743B"/>
    <w:rsid w:val="00D03680"/>
    <w:rsid w:val="00D06F90"/>
    <w:rsid w:val="00D1133D"/>
    <w:rsid w:val="00D16178"/>
    <w:rsid w:val="00D20274"/>
    <w:rsid w:val="00D207DA"/>
    <w:rsid w:val="00D215EE"/>
    <w:rsid w:val="00D21E05"/>
    <w:rsid w:val="00D229E4"/>
    <w:rsid w:val="00D255A7"/>
    <w:rsid w:val="00D259B3"/>
    <w:rsid w:val="00D27DCA"/>
    <w:rsid w:val="00D3033E"/>
    <w:rsid w:val="00D30A1C"/>
    <w:rsid w:val="00D31106"/>
    <w:rsid w:val="00D343F4"/>
    <w:rsid w:val="00D346C6"/>
    <w:rsid w:val="00D3557D"/>
    <w:rsid w:val="00D40262"/>
    <w:rsid w:val="00D43459"/>
    <w:rsid w:val="00D4431B"/>
    <w:rsid w:val="00D44325"/>
    <w:rsid w:val="00D475A3"/>
    <w:rsid w:val="00D52979"/>
    <w:rsid w:val="00D5470C"/>
    <w:rsid w:val="00D54B1A"/>
    <w:rsid w:val="00D57B74"/>
    <w:rsid w:val="00D63140"/>
    <w:rsid w:val="00D64369"/>
    <w:rsid w:val="00D64C26"/>
    <w:rsid w:val="00D65233"/>
    <w:rsid w:val="00D65409"/>
    <w:rsid w:val="00D655A4"/>
    <w:rsid w:val="00D66AA4"/>
    <w:rsid w:val="00D67E5F"/>
    <w:rsid w:val="00D70FDA"/>
    <w:rsid w:val="00D71DAE"/>
    <w:rsid w:val="00D75249"/>
    <w:rsid w:val="00D75292"/>
    <w:rsid w:val="00D75B1B"/>
    <w:rsid w:val="00D83828"/>
    <w:rsid w:val="00D85559"/>
    <w:rsid w:val="00D9192E"/>
    <w:rsid w:val="00D922DC"/>
    <w:rsid w:val="00D92893"/>
    <w:rsid w:val="00D92BA2"/>
    <w:rsid w:val="00D948E4"/>
    <w:rsid w:val="00D94D00"/>
    <w:rsid w:val="00D96449"/>
    <w:rsid w:val="00D96C41"/>
    <w:rsid w:val="00DA07BB"/>
    <w:rsid w:val="00DA0C8F"/>
    <w:rsid w:val="00DA0CDA"/>
    <w:rsid w:val="00DA0F36"/>
    <w:rsid w:val="00DA1B96"/>
    <w:rsid w:val="00DA5424"/>
    <w:rsid w:val="00DA61E6"/>
    <w:rsid w:val="00DB05AF"/>
    <w:rsid w:val="00DB2C6B"/>
    <w:rsid w:val="00DB3C9B"/>
    <w:rsid w:val="00DB3D7A"/>
    <w:rsid w:val="00DB6786"/>
    <w:rsid w:val="00DB739B"/>
    <w:rsid w:val="00DC0358"/>
    <w:rsid w:val="00DC52B9"/>
    <w:rsid w:val="00DC7943"/>
    <w:rsid w:val="00DD015C"/>
    <w:rsid w:val="00DD0560"/>
    <w:rsid w:val="00DD4689"/>
    <w:rsid w:val="00DD58B6"/>
    <w:rsid w:val="00DE25B3"/>
    <w:rsid w:val="00DE2603"/>
    <w:rsid w:val="00DE7F89"/>
    <w:rsid w:val="00DF0CC0"/>
    <w:rsid w:val="00DF1127"/>
    <w:rsid w:val="00DF14BC"/>
    <w:rsid w:val="00DF4047"/>
    <w:rsid w:val="00DF73F6"/>
    <w:rsid w:val="00DF7542"/>
    <w:rsid w:val="00E001DD"/>
    <w:rsid w:val="00E00DB4"/>
    <w:rsid w:val="00E01833"/>
    <w:rsid w:val="00E01DA3"/>
    <w:rsid w:val="00E03AA0"/>
    <w:rsid w:val="00E03D64"/>
    <w:rsid w:val="00E061AC"/>
    <w:rsid w:val="00E141D6"/>
    <w:rsid w:val="00E14D35"/>
    <w:rsid w:val="00E161C8"/>
    <w:rsid w:val="00E17A02"/>
    <w:rsid w:val="00E20B4C"/>
    <w:rsid w:val="00E242E4"/>
    <w:rsid w:val="00E2443E"/>
    <w:rsid w:val="00E26451"/>
    <w:rsid w:val="00E312E4"/>
    <w:rsid w:val="00E314E4"/>
    <w:rsid w:val="00E323C1"/>
    <w:rsid w:val="00E3454A"/>
    <w:rsid w:val="00E35F0F"/>
    <w:rsid w:val="00E411BC"/>
    <w:rsid w:val="00E412FB"/>
    <w:rsid w:val="00E419E0"/>
    <w:rsid w:val="00E4304B"/>
    <w:rsid w:val="00E503DA"/>
    <w:rsid w:val="00E53BE0"/>
    <w:rsid w:val="00E540BB"/>
    <w:rsid w:val="00E54CBE"/>
    <w:rsid w:val="00E55070"/>
    <w:rsid w:val="00E5589B"/>
    <w:rsid w:val="00E55CE5"/>
    <w:rsid w:val="00E55EC3"/>
    <w:rsid w:val="00E576A6"/>
    <w:rsid w:val="00E57731"/>
    <w:rsid w:val="00E57EE7"/>
    <w:rsid w:val="00E6375C"/>
    <w:rsid w:val="00E6501F"/>
    <w:rsid w:val="00E71890"/>
    <w:rsid w:val="00E735C7"/>
    <w:rsid w:val="00E74459"/>
    <w:rsid w:val="00E75150"/>
    <w:rsid w:val="00E902CA"/>
    <w:rsid w:val="00E945DE"/>
    <w:rsid w:val="00E94FC8"/>
    <w:rsid w:val="00E9512C"/>
    <w:rsid w:val="00E95CF7"/>
    <w:rsid w:val="00EA0805"/>
    <w:rsid w:val="00EA0D3E"/>
    <w:rsid w:val="00EA3AA1"/>
    <w:rsid w:val="00EA64E2"/>
    <w:rsid w:val="00EA6644"/>
    <w:rsid w:val="00EA6828"/>
    <w:rsid w:val="00EB0F7F"/>
    <w:rsid w:val="00EB2C02"/>
    <w:rsid w:val="00EB2FC1"/>
    <w:rsid w:val="00EB3EC4"/>
    <w:rsid w:val="00EB488E"/>
    <w:rsid w:val="00EB4E0B"/>
    <w:rsid w:val="00EB66C4"/>
    <w:rsid w:val="00EB6EA8"/>
    <w:rsid w:val="00EB6F3E"/>
    <w:rsid w:val="00EC2634"/>
    <w:rsid w:val="00EC2DA2"/>
    <w:rsid w:val="00EC2F4E"/>
    <w:rsid w:val="00ED7D2B"/>
    <w:rsid w:val="00EE0293"/>
    <w:rsid w:val="00EE3143"/>
    <w:rsid w:val="00EE4024"/>
    <w:rsid w:val="00EE6CE5"/>
    <w:rsid w:val="00EE7AB1"/>
    <w:rsid w:val="00EF2600"/>
    <w:rsid w:val="00EF2C6B"/>
    <w:rsid w:val="00EF587C"/>
    <w:rsid w:val="00EF63D9"/>
    <w:rsid w:val="00EF6B67"/>
    <w:rsid w:val="00F018FE"/>
    <w:rsid w:val="00F0356B"/>
    <w:rsid w:val="00F056F7"/>
    <w:rsid w:val="00F10A9F"/>
    <w:rsid w:val="00F11CC4"/>
    <w:rsid w:val="00F17644"/>
    <w:rsid w:val="00F17837"/>
    <w:rsid w:val="00F17D52"/>
    <w:rsid w:val="00F2119D"/>
    <w:rsid w:val="00F24998"/>
    <w:rsid w:val="00F25C3D"/>
    <w:rsid w:val="00F33530"/>
    <w:rsid w:val="00F41584"/>
    <w:rsid w:val="00F43C87"/>
    <w:rsid w:val="00F458BB"/>
    <w:rsid w:val="00F470E7"/>
    <w:rsid w:val="00F504E9"/>
    <w:rsid w:val="00F50955"/>
    <w:rsid w:val="00F51659"/>
    <w:rsid w:val="00F534AC"/>
    <w:rsid w:val="00F53CE6"/>
    <w:rsid w:val="00F56623"/>
    <w:rsid w:val="00F573B2"/>
    <w:rsid w:val="00F61745"/>
    <w:rsid w:val="00F6233E"/>
    <w:rsid w:val="00F62659"/>
    <w:rsid w:val="00F634AC"/>
    <w:rsid w:val="00F65CA2"/>
    <w:rsid w:val="00F669BF"/>
    <w:rsid w:val="00F70419"/>
    <w:rsid w:val="00F84AD1"/>
    <w:rsid w:val="00F86039"/>
    <w:rsid w:val="00F9185F"/>
    <w:rsid w:val="00F925C0"/>
    <w:rsid w:val="00F955AA"/>
    <w:rsid w:val="00F9566D"/>
    <w:rsid w:val="00F968B8"/>
    <w:rsid w:val="00F96930"/>
    <w:rsid w:val="00FA0A7C"/>
    <w:rsid w:val="00FA0CDA"/>
    <w:rsid w:val="00FA0F0C"/>
    <w:rsid w:val="00FA0FD8"/>
    <w:rsid w:val="00FA201A"/>
    <w:rsid w:val="00FA2420"/>
    <w:rsid w:val="00FA3956"/>
    <w:rsid w:val="00FA6684"/>
    <w:rsid w:val="00FA729D"/>
    <w:rsid w:val="00FB1D24"/>
    <w:rsid w:val="00FB285B"/>
    <w:rsid w:val="00FB3605"/>
    <w:rsid w:val="00FB4023"/>
    <w:rsid w:val="00FB4410"/>
    <w:rsid w:val="00FB5F5B"/>
    <w:rsid w:val="00FB5F96"/>
    <w:rsid w:val="00FC2028"/>
    <w:rsid w:val="00FC2F57"/>
    <w:rsid w:val="00FC3C1F"/>
    <w:rsid w:val="00FC6BC9"/>
    <w:rsid w:val="00FD024D"/>
    <w:rsid w:val="00FD2819"/>
    <w:rsid w:val="00FE11E6"/>
    <w:rsid w:val="00FE327A"/>
    <w:rsid w:val="00FE7634"/>
    <w:rsid w:val="00FE76B0"/>
    <w:rsid w:val="00FE7F76"/>
    <w:rsid w:val="00FF03DD"/>
    <w:rsid w:val="00FF0DB2"/>
    <w:rsid w:val="00FF3CCF"/>
    <w:rsid w:val="00FF680E"/>
    <w:rsid w:val="00FF7720"/>
    <w:rsid w:val="00FF78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Hyperlink" w:uiPriority="99"/>
    <w:lsdException w:name="Normal (Web)" w:uiPriority="99"/>
    <w:lsdException w:name="annotation subjec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355E0"/>
    <w:pPr>
      <w:tabs>
        <w:tab w:val="left" w:pos="567"/>
        <w:tab w:val="left" w:pos="1134"/>
      </w:tabs>
      <w:spacing w:line="260" w:lineRule="exact"/>
      <w:ind w:left="482"/>
    </w:pPr>
    <w:rPr>
      <w:rFonts w:ascii="Arial" w:hAnsi="Arial"/>
      <w:sz w:val="22"/>
      <w:szCs w:val="24"/>
      <w:lang w:val="da-DK" w:eastAsia="da-DK"/>
    </w:rPr>
  </w:style>
  <w:style w:type="paragraph" w:styleId="Titre1">
    <w:name w:val="heading 1"/>
    <w:aliases w:val="Heading 1"/>
    <w:basedOn w:val="Normal"/>
    <w:next w:val="Normal"/>
    <w:qFormat/>
    <w:rsid w:val="001355E0"/>
    <w:pPr>
      <w:keepNext/>
      <w:keepLines/>
      <w:tabs>
        <w:tab w:val="clear" w:pos="567"/>
        <w:tab w:val="clear" w:pos="1134"/>
      </w:tabs>
      <w:ind w:left="0"/>
      <w:outlineLvl w:val="0"/>
    </w:pPr>
    <w:rPr>
      <w:rFonts w:eastAsia="Calibri" w:cs="Arial"/>
      <w:b/>
      <w:bCs/>
      <w:caps/>
      <w:sz w:val="26"/>
      <w:szCs w:val="26"/>
      <w:lang w:val="en-US" w:eastAsia="zh-CN"/>
    </w:rPr>
  </w:style>
  <w:style w:type="paragraph" w:styleId="Titre2">
    <w:name w:val="heading 2"/>
    <w:aliases w:val="Heading 2"/>
    <w:basedOn w:val="Normal"/>
    <w:next w:val="Normal"/>
    <w:qFormat/>
    <w:rsid w:val="001355E0"/>
    <w:pPr>
      <w:keepNext/>
      <w:tabs>
        <w:tab w:val="clear" w:pos="567"/>
        <w:tab w:val="clear" w:pos="1134"/>
      </w:tabs>
      <w:ind w:left="0"/>
      <w:outlineLvl w:val="1"/>
    </w:pPr>
    <w:rPr>
      <w:rFonts w:eastAsia="Calibri" w:cs="Arial"/>
      <w:bCs/>
      <w:i/>
      <w:iCs/>
      <w:sz w:val="26"/>
      <w:szCs w:val="26"/>
      <w:lang w:val="en-US" w:eastAsia="en-US"/>
    </w:rPr>
  </w:style>
  <w:style w:type="paragraph" w:styleId="Titre3">
    <w:name w:val="heading 3"/>
    <w:aliases w:val="Heading 3"/>
    <w:basedOn w:val="Normal"/>
    <w:next w:val="Normal"/>
    <w:qFormat/>
    <w:rsid w:val="001355E0"/>
    <w:pPr>
      <w:keepNext/>
      <w:tabs>
        <w:tab w:val="clear" w:pos="567"/>
        <w:tab w:val="clear" w:pos="1134"/>
      </w:tabs>
      <w:ind w:left="0"/>
      <w:outlineLvl w:val="2"/>
    </w:pPr>
    <w:rPr>
      <w:rFonts w:eastAsia="Calibri" w:cs="Arial"/>
      <w:bCs/>
      <w:szCs w:val="22"/>
      <w:u w:val="single"/>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Numbering"/>
    <w:basedOn w:val="Normal"/>
    <w:uiPriority w:val="34"/>
    <w:qFormat/>
    <w:rsid w:val="00A15973"/>
    <w:pPr>
      <w:numPr>
        <w:numId w:val="1"/>
      </w:numPr>
      <w:tabs>
        <w:tab w:val="clear" w:pos="567"/>
        <w:tab w:val="clear" w:pos="1134"/>
        <w:tab w:val="left" w:pos="482"/>
      </w:tabs>
      <w:contextualSpacing/>
    </w:pPr>
    <w:rPr>
      <w:lang w:val="en-GB" w:eastAsia="zh-CN"/>
    </w:rPr>
  </w:style>
  <w:style w:type="paragraph" w:styleId="Pieddepage">
    <w:name w:val="footer"/>
    <w:basedOn w:val="Normal"/>
    <w:link w:val="PieddepageCar"/>
    <w:uiPriority w:val="99"/>
    <w:rsid w:val="00BA088E"/>
    <w:pPr>
      <w:tabs>
        <w:tab w:val="clear" w:pos="567"/>
        <w:tab w:val="clear" w:pos="1134"/>
        <w:tab w:val="center" w:pos="4819"/>
        <w:tab w:val="right" w:pos="9638"/>
      </w:tabs>
      <w:spacing w:line="276" w:lineRule="auto"/>
    </w:pPr>
    <w:rPr>
      <w:rFonts w:ascii="Verdana" w:hAnsi="Verdana"/>
      <w:sz w:val="19"/>
      <w:szCs w:val="20"/>
    </w:rPr>
  </w:style>
  <w:style w:type="character" w:styleId="Lienhypertexte">
    <w:name w:val="Hyperlink"/>
    <w:uiPriority w:val="99"/>
    <w:rsid w:val="001A628D"/>
    <w:rPr>
      <w:color w:val="555555"/>
      <w:u w:val="single"/>
    </w:rPr>
  </w:style>
  <w:style w:type="paragraph" w:styleId="Titre">
    <w:name w:val="Title"/>
    <w:basedOn w:val="Normal"/>
    <w:next w:val="Normal"/>
    <w:link w:val="TitreCar"/>
    <w:rsid w:val="0064364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reCar">
    <w:name w:val="Titre Car"/>
    <w:link w:val="Titre"/>
    <w:rsid w:val="0064364E"/>
    <w:rPr>
      <w:rFonts w:ascii="Cambria" w:eastAsia="Times New Roman" w:hAnsi="Cambria" w:cs="Times New Roman"/>
      <w:color w:val="17365D"/>
      <w:spacing w:val="5"/>
      <w:kern w:val="28"/>
      <w:sz w:val="52"/>
      <w:szCs w:val="52"/>
    </w:rPr>
  </w:style>
  <w:style w:type="table" w:styleId="Grilledutableau">
    <w:name w:val="Table Grid"/>
    <w:basedOn w:val="TableauNormal"/>
    <w:rsid w:val="00061CA7"/>
    <w:pPr>
      <w:tabs>
        <w:tab w:val="left" w:pos="567"/>
        <w:tab w:val="left" w:pos="1134"/>
      </w:tabs>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EB3EC4"/>
    <w:pPr>
      <w:tabs>
        <w:tab w:val="clear" w:pos="567"/>
        <w:tab w:val="clear" w:pos="1134"/>
        <w:tab w:val="center" w:pos="4819"/>
        <w:tab w:val="right" w:pos="9638"/>
      </w:tabs>
      <w:spacing w:line="276" w:lineRule="auto"/>
    </w:pPr>
    <w:rPr>
      <w:rFonts w:ascii="Verdana" w:hAnsi="Verdana"/>
      <w:sz w:val="19"/>
      <w:szCs w:val="20"/>
      <w:lang w:val="x-none" w:eastAsia="x-none"/>
    </w:rPr>
  </w:style>
  <w:style w:type="paragraph" w:styleId="Sous-titre">
    <w:name w:val="Subtitle"/>
    <w:basedOn w:val="Normal"/>
    <w:next w:val="Normal"/>
    <w:link w:val="Sous-titreCar"/>
    <w:rsid w:val="0064364E"/>
    <w:pPr>
      <w:numPr>
        <w:ilvl w:val="1"/>
      </w:numPr>
      <w:ind w:left="482"/>
    </w:pPr>
    <w:rPr>
      <w:rFonts w:ascii="Cambria" w:hAnsi="Cambria"/>
      <w:i/>
      <w:iCs/>
      <w:color w:val="4F81BD"/>
      <w:spacing w:val="15"/>
      <w:sz w:val="24"/>
    </w:rPr>
  </w:style>
  <w:style w:type="character" w:customStyle="1" w:styleId="Sous-titreCar">
    <w:name w:val="Sous-titre Car"/>
    <w:link w:val="Sous-titre"/>
    <w:rsid w:val="0064364E"/>
    <w:rPr>
      <w:rFonts w:ascii="Cambria" w:eastAsia="Times New Roman" w:hAnsi="Cambria" w:cs="Times New Roman"/>
      <w:i/>
      <w:iCs/>
      <w:color w:val="4F81BD"/>
      <w:spacing w:val="15"/>
      <w:sz w:val="24"/>
      <w:szCs w:val="24"/>
    </w:rPr>
  </w:style>
  <w:style w:type="paragraph" w:styleId="Sansinterligne">
    <w:name w:val="No Spacing"/>
    <w:uiPriority w:val="1"/>
    <w:rsid w:val="0064364E"/>
    <w:pPr>
      <w:tabs>
        <w:tab w:val="left" w:pos="567"/>
        <w:tab w:val="left" w:pos="1134"/>
      </w:tabs>
      <w:jc w:val="both"/>
    </w:pPr>
    <w:rPr>
      <w:rFonts w:ascii="Arial" w:hAnsi="Arial"/>
      <w:sz w:val="22"/>
      <w:szCs w:val="24"/>
      <w:lang w:val="da-DK" w:eastAsia="da-DK"/>
    </w:rPr>
  </w:style>
  <w:style w:type="character" w:styleId="Emphaseple">
    <w:name w:val="Subtle Emphasis"/>
    <w:uiPriority w:val="19"/>
    <w:rsid w:val="0064364E"/>
    <w:rPr>
      <w:i/>
      <w:iCs/>
      <w:color w:val="808080"/>
    </w:rPr>
  </w:style>
  <w:style w:type="character" w:customStyle="1" w:styleId="En-tteCar">
    <w:name w:val="En-tête Car"/>
    <w:link w:val="En-tte"/>
    <w:uiPriority w:val="99"/>
    <w:rsid w:val="00A1346D"/>
    <w:rPr>
      <w:rFonts w:ascii="Verdana" w:hAnsi="Verdana"/>
      <w:sz w:val="19"/>
    </w:rPr>
  </w:style>
  <w:style w:type="numbering" w:customStyle="1" w:styleId="Ingenoversigt1">
    <w:name w:val="Ingen oversigt1"/>
    <w:next w:val="Aucuneliste"/>
    <w:uiPriority w:val="99"/>
    <w:semiHidden/>
    <w:unhideWhenUsed/>
    <w:rsid w:val="006A5669"/>
  </w:style>
  <w:style w:type="paragraph" w:styleId="Citation">
    <w:name w:val="Quote"/>
    <w:basedOn w:val="Normal"/>
    <w:next w:val="Normal"/>
    <w:link w:val="CitationCar"/>
    <w:uiPriority w:val="29"/>
    <w:rsid w:val="0064364E"/>
    <w:rPr>
      <w:i/>
      <w:iCs/>
      <w:color w:val="000000"/>
    </w:rPr>
  </w:style>
  <w:style w:type="paragraph" w:styleId="Notedebasdepage">
    <w:name w:val="footnote text"/>
    <w:basedOn w:val="Normal"/>
    <w:link w:val="NotedebasdepageCar"/>
    <w:uiPriority w:val="99"/>
    <w:rsid w:val="00957BA1"/>
    <w:pPr>
      <w:tabs>
        <w:tab w:val="clear" w:pos="567"/>
        <w:tab w:val="clear" w:pos="1134"/>
        <w:tab w:val="left" w:pos="198"/>
      </w:tabs>
      <w:spacing w:line="200" w:lineRule="exact"/>
      <w:ind w:left="198" w:hanging="198"/>
    </w:pPr>
    <w:rPr>
      <w:sz w:val="16"/>
      <w:szCs w:val="16"/>
      <w:lang w:eastAsia="en-US"/>
    </w:rPr>
  </w:style>
  <w:style w:type="character" w:customStyle="1" w:styleId="NotedebasdepageCar">
    <w:name w:val="Note de bas de page Car"/>
    <w:link w:val="Notedebasdepage"/>
    <w:uiPriority w:val="99"/>
    <w:rsid w:val="00957BA1"/>
    <w:rPr>
      <w:rFonts w:ascii="Arial" w:hAnsi="Arial"/>
      <w:sz w:val="16"/>
      <w:szCs w:val="16"/>
      <w:lang w:eastAsia="en-US"/>
    </w:rPr>
  </w:style>
  <w:style w:type="character" w:styleId="Appelnotedebasdep">
    <w:name w:val="footnote reference"/>
    <w:uiPriority w:val="99"/>
    <w:rsid w:val="00957BA1"/>
    <w:rPr>
      <w:rFonts w:ascii="Arial" w:hAnsi="Arial"/>
      <w:sz w:val="22"/>
      <w:vertAlign w:val="superscript"/>
    </w:rPr>
  </w:style>
  <w:style w:type="character" w:customStyle="1" w:styleId="PieddepageCar">
    <w:name w:val="Pied de page Car"/>
    <w:link w:val="Pieddepage"/>
    <w:uiPriority w:val="99"/>
    <w:rsid w:val="006A5669"/>
    <w:rPr>
      <w:rFonts w:ascii="Verdana" w:hAnsi="Verdana"/>
      <w:sz w:val="19"/>
      <w:lang w:val="da-DK" w:eastAsia="da-DK"/>
    </w:rPr>
  </w:style>
  <w:style w:type="paragraph" w:styleId="En-ttedetabledesmatires">
    <w:name w:val="TOC Heading"/>
    <w:basedOn w:val="Titre1"/>
    <w:next w:val="Normal"/>
    <w:uiPriority w:val="39"/>
    <w:semiHidden/>
    <w:unhideWhenUsed/>
    <w:qFormat/>
    <w:rsid w:val="006A5669"/>
    <w:pPr>
      <w:spacing w:before="480" w:line="276" w:lineRule="auto"/>
      <w:outlineLvl w:val="9"/>
    </w:pPr>
    <w:rPr>
      <w:rFonts w:ascii="Cambria" w:hAnsi="Cambria" w:cs="Times New Roman"/>
      <w:i/>
      <w:color w:val="365F91"/>
      <w:sz w:val="28"/>
      <w:szCs w:val="28"/>
      <w:lang w:val="sv-SE" w:eastAsia="en-US"/>
    </w:rPr>
  </w:style>
  <w:style w:type="paragraph" w:styleId="TM1">
    <w:name w:val="toc 1"/>
    <w:aliases w:val="Indholdsfortegnelse exposure 1"/>
    <w:basedOn w:val="Normal"/>
    <w:next w:val="Normal"/>
    <w:autoRedefine/>
    <w:uiPriority w:val="39"/>
    <w:unhideWhenUsed/>
    <w:rsid w:val="004F62E4"/>
    <w:pPr>
      <w:tabs>
        <w:tab w:val="clear" w:pos="567"/>
        <w:tab w:val="clear" w:pos="1134"/>
        <w:tab w:val="right" w:leader="dot" w:pos="9781"/>
      </w:tabs>
      <w:spacing w:after="60" w:line="276" w:lineRule="auto"/>
      <w:ind w:left="0"/>
    </w:pPr>
    <w:rPr>
      <w:rFonts w:eastAsia="Calibri"/>
      <w:caps/>
      <w:sz w:val="20"/>
      <w:lang w:val="sv-SE" w:eastAsia="zh-CN"/>
    </w:rPr>
  </w:style>
  <w:style w:type="paragraph" w:styleId="TM3">
    <w:name w:val="toc 3"/>
    <w:aliases w:val="Indholdsfortegnelse exposure 3"/>
    <w:basedOn w:val="Normal"/>
    <w:next w:val="Normal"/>
    <w:autoRedefine/>
    <w:uiPriority w:val="39"/>
    <w:unhideWhenUsed/>
    <w:rsid w:val="00804493"/>
    <w:pPr>
      <w:tabs>
        <w:tab w:val="clear" w:pos="1134"/>
        <w:tab w:val="right" w:leader="dot" w:pos="9781"/>
      </w:tabs>
      <w:spacing w:after="60" w:line="276" w:lineRule="auto"/>
    </w:pPr>
    <w:rPr>
      <w:rFonts w:eastAsia="Calibri"/>
      <w:sz w:val="20"/>
      <w:lang w:val="sv-SE" w:eastAsia="zh-CN"/>
    </w:rPr>
  </w:style>
  <w:style w:type="paragraph" w:styleId="Textedebulles">
    <w:name w:val="Balloon Text"/>
    <w:basedOn w:val="Normal"/>
    <w:link w:val="TextedebullesCar"/>
    <w:uiPriority w:val="99"/>
    <w:unhideWhenUsed/>
    <w:rsid w:val="006A5669"/>
    <w:pPr>
      <w:tabs>
        <w:tab w:val="clear" w:pos="567"/>
        <w:tab w:val="clear" w:pos="1134"/>
      </w:tabs>
      <w:spacing w:line="240" w:lineRule="auto"/>
    </w:pPr>
    <w:rPr>
      <w:rFonts w:ascii="Tahoma" w:eastAsia="Calibri" w:hAnsi="Tahoma"/>
      <w:sz w:val="16"/>
      <w:szCs w:val="16"/>
      <w:lang w:val="sv-SE" w:eastAsia="zh-CN"/>
    </w:rPr>
  </w:style>
  <w:style w:type="character" w:customStyle="1" w:styleId="TextedebullesCar">
    <w:name w:val="Texte de bulles Car"/>
    <w:link w:val="Textedebulles"/>
    <w:uiPriority w:val="99"/>
    <w:rsid w:val="006A5669"/>
    <w:rPr>
      <w:rFonts w:ascii="Tahoma" w:eastAsia="Calibri" w:hAnsi="Tahoma" w:cs="Tahoma"/>
      <w:sz w:val="16"/>
      <w:szCs w:val="16"/>
      <w:lang w:val="sv-SE" w:eastAsia="zh-CN"/>
    </w:rPr>
  </w:style>
  <w:style w:type="paragraph" w:styleId="TM2">
    <w:name w:val="toc 2"/>
    <w:aliases w:val="Indholdsfortegnelse exposure 2"/>
    <w:basedOn w:val="Normal"/>
    <w:next w:val="Normal"/>
    <w:autoRedefine/>
    <w:uiPriority w:val="39"/>
    <w:unhideWhenUsed/>
    <w:rsid w:val="004F62E4"/>
    <w:pPr>
      <w:tabs>
        <w:tab w:val="clear" w:pos="567"/>
        <w:tab w:val="clear" w:pos="1134"/>
        <w:tab w:val="left" w:pos="284"/>
        <w:tab w:val="right" w:leader="dot" w:pos="9781"/>
      </w:tabs>
      <w:spacing w:after="100"/>
      <w:ind w:left="568" w:hanging="284"/>
    </w:pPr>
    <w:rPr>
      <w:rFonts w:eastAsia="Calibri"/>
      <w:noProof/>
      <w:sz w:val="20"/>
      <w:lang w:val="en-US" w:eastAsia="zh-CN"/>
    </w:rPr>
  </w:style>
  <w:style w:type="character" w:customStyle="1" w:styleId="CitationCar">
    <w:name w:val="Citation Car"/>
    <w:link w:val="Citation"/>
    <w:uiPriority w:val="29"/>
    <w:rsid w:val="0064364E"/>
    <w:rPr>
      <w:rFonts w:ascii="Arial" w:hAnsi="Arial"/>
      <w:i/>
      <w:iCs/>
      <w:color w:val="000000"/>
      <w:sz w:val="22"/>
      <w:szCs w:val="24"/>
    </w:rPr>
  </w:style>
  <w:style w:type="character" w:styleId="Marquedecommentaire">
    <w:name w:val="annotation reference"/>
    <w:unhideWhenUsed/>
    <w:rsid w:val="006A5669"/>
    <w:rPr>
      <w:sz w:val="16"/>
      <w:szCs w:val="16"/>
    </w:rPr>
  </w:style>
  <w:style w:type="paragraph" w:styleId="Commentaire">
    <w:name w:val="annotation text"/>
    <w:basedOn w:val="Normal"/>
    <w:link w:val="CommentaireCar"/>
    <w:unhideWhenUsed/>
    <w:rsid w:val="006A5669"/>
    <w:pPr>
      <w:tabs>
        <w:tab w:val="clear" w:pos="567"/>
        <w:tab w:val="clear" w:pos="1134"/>
      </w:tabs>
      <w:spacing w:line="240" w:lineRule="auto"/>
    </w:pPr>
    <w:rPr>
      <w:rFonts w:eastAsia="Calibri"/>
      <w:sz w:val="20"/>
      <w:szCs w:val="20"/>
      <w:lang w:val="sv-SE" w:eastAsia="zh-CN"/>
    </w:rPr>
  </w:style>
  <w:style w:type="character" w:customStyle="1" w:styleId="CommentaireCar">
    <w:name w:val="Commentaire Car"/>
    <w:link w:val="Commentaire"/>
    <w:rsid w:val="006A5669"/>
    <w:rPr>
      <w:rFonts w:eastAsia="Calibri"/>
      <w:lang w:val="sv-SE" w:eastAsia="zh-CN"/>
    </w:rPr>
  </w:style>
  <w:style w:type="paragraph" w:styleId="Objetducommentaire">
    <w:name w:val="annotation subject"/>
    <w:basedOn w:val="Commentaire"/>
    <w:next w:val="Commentaire"/>
    <w:link w:val="ObjetducommentaireCar"/>
    <w:uiPriority w:val="99"/>
    <w:unhideWhenUsed/>
    <w:rsid w:val="006A5669"/>
    <w:rPr>
      <w:b/>
      <w:bCs/>
    </w:rPr>
  </w:style>
  <w:style w:type="character" w:customStyle="1" w:styleId="ObjetducommentaireCar">
    <w:name w:val="Objet du commentaire Car"/>
    <w:link w:val="Objetducommentaire"/>
    <w:uiPriority w:val="99"/>
    <w:rsid w:val="006A5669"/>
    <w:rPr>
      <w:rFonts w:eastAsia="Calibri"/>
      <w:b/>
      <w:bCs/>
      <w:lang w:val="sv-SE" w:eastAsia="zh-CN"/>
    </w:rPr>
  </w:style>
  <w:style w:type="paragraph" w:styleId="Rvision">
    <w:name w:val="Revision"/>
    <w:hidden/>
    <w:uiPriority w:val="99"/>
    <w:semiHidden/>
    <w:rsid w:val="006A5669"/>
    <w:rPr>
      <w:rFonts w:eastAsia="Calibri"/>
      <w:sz w:val="24"/>
      <w:szCs w:val="24"/>
      <w:lang w:val="sv-SE" w:eastAsia="zh-CN"/>
    </w:rPr>
  </w:style>
  <w:style w:type="paragraph" w:styleId="Explorateurdedocuments">
    <w:name w:val="Document Map"/>
    <w:basedOn w:val="Normal"/>
    <w:link w:val="ExplorateurdedocumentsCar"/>
    <w:rsid w:val="0064364E"/>
    <w:pPr>
      <w:spacing w:line="240" w:lineRule="auto"/>
    </w:pPr>
    <w:rPr>
      <w:rFonts w:ascii="Tahoma" w:hAnsi="Tahoma" w:cs="Tahoma"/>
      <w:sz w:val="16"/>
      <w:szCs w:val="16"/>
    </w:rPr>
  </w:style>
  <w:style w:type="character" w:customStyle="1" w:styleId="ExplorateurdedocumentsCar">
    <w:name w:val="Explorateur de documents Car"/>
    <w:link w:val="Explorateurdedocuments"/>
    <w:rsid w:val="0064364E"/>
    <w:rPr>
      <w:rFonts w:ascii="Tahoma" w:hAnsi="Tahoma" w:cs="Tahoma"/>
      <w:sz w:val="16"/>
      <w:szCs w:val="16"/>
    </w:rPr>
  </w:style>
  <w:style w:type="paragraph" w:customStyle="1" w:styleId="Titre41">
    <w:name w:val="Titre 41"/>
    <w:basedOn w:val="Normal"/>
    <w:qFormat/>
    <w:rsid w:val="001355E0"/>
    <w:pPr>
      <w:ind w:left="0"/>
    </w:pPr>
    <w:rPr>
      <w:rFonts w:eastAsia="Calibri"/>
      <w:i/>
      <w:u w:val="single"/>
      <w:lang w:val="en-GB" w:eastAsia="zh-CN"/>
    </w:rPr>
  </w:style>
  <w:style w:type="paragraph" w:customStyle="1" w:styleId="Bullet">
    <w:name w:val="Bullet"/>
    <w:basedOn w:val="Normal"/>
    <w:qFormat/>
    <w:rsid w:val="001355E0"/>
    <w:pPr>
      <w:numPr>
        <w:numId w:val="2"/>
      </w:numPr>
      <w:tabs>
        <w:tab w:val="clear" w:pos="567"/>
        <w:tab w:val="clear" w:pos="1134"/>
        <w:tab w:val="left" w:pos="765"/>
      </w:tabs>
      <w:ind w:left="766" w:hanging="284"/>
    </w:pPr>
    <w:rPr>
      <w:rFonts w:eastAsia="Calibri"/>
      <w:lang w:val="en-US" w:eastAsia="en-US"/>
    </w:rPr>
  </w:style>
  <w:style w:type="table" w:customStyle="1" w:styleId="Grilledutableau1">
    <w:name w:val="Grille du tableau1"/>
    <w:basedOn w:val="TableauNormal"/>
    <w:next w:val="Grilledutableau"/>
    <w:uiPriority w:val="59"/>
    <w:rsid w:val="004266F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rsid w:val="00D54B1A"/>
    <w:rPr>
      <w:color w:val="800080" w:themeColor="followedHyperlink"/>
      <w:u w:val="single"/>
    </w:rPr>
  </w:style>
  <w:style w:type="paragraph" w:customStyle="1" w:styleId="Default">
    <w:name w:val="Default"/>
    <w:rsid w:val="00D229E4"/>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056F7"/>
    <w:pPr>
      <w:tabs>
        <w:tab w:val="clear" w:pos="567"/>
        <w:tab w:val="clear" w:pos="1134"/>
      </w:tabs>
      <w:spacing w:before="100" w:beforeAutospacing="1" w:after="100" w:afterAutospacing="1" w:line="240" w:lineRule="auto"/>
      <w:ind w:left="0"/>
    </w:pPr>
    <w:rPr>
      <w:rFonts w:ascii="Times New Roman" w:eastAsiaTheme="minorEastAsia" w:hAnsi="Times New Roman"/>
      <w:sz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Hyperlink" w:uiPriority="99"/>
    <w:lsdException w:name="Normal (Web)" w:uiPriority="99"/>
    <w:lsdException w:name="annotation subjec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355E0"/>
    <w:pPr>
      <w:tabs>
        <w:tab w:val="left" w:pos="567"/>
        <w:tab w:val="left" w:pos="1134"/>
      </w:tabs>
      <w:spacing w:line="260" w:lineRule="exact"/>
      <w:ind w:left="482"/>
    </w:pPr>
    <w:rPr>
      <w:rFonts w:ascii="Arial" w:hAnsi="Arial"/>
      <w:sz w:val="22"/>
      <w:szCs w:val="24"/>
      <w:lang w:val="da-DK" w:eastAsia="da-DK"/>
    </w:rPr>
  </w:style>
  <w:style w:type="paragraph" w:styleId="Titre1">
    <w:name w:val="heading 1"/>
    <w:aliases w:val="Heading 1"/>
    <w:basedOn w:val="Normal"/>
    <w:next w:val="Normal"/>
    <w:qFormat/>
    <w:rsid w:val="001355E0"/>
    <w:pPr>
      <w:keepNext/>
      <w:keepLines/>
      <w:tabs>
        <w:tab w:val="clear" w:pos="567"/>
        <w:tab w:val="clear" w:pos="1134"/>
      </w:tabs>
      <w:ind w:left="0"/>
      <w:outlineLvl w:val="0"/>
    </w:pPr>
    <w:rPr>
      <w:rFonts w:eastAsia="Calibri" w:cs="Arial"/>
      <w:b/>
      <w:bCs/>
      <w:caps/>
      <w:sz w:val="26"/>
      <w:szCs w:val="26"/>
      <w:lang w:val="en-US" w:eastAsia="zh-CN"/>
    </w:rPr>
  </w:style>
  <w:style w:type="paragraph" w:styleId="Titre2">
    <w:name w:val="heading 2"/>
    <w:aliases w:val="Heading 2"/>
    <w:basedOn w:val="Normal"/>
    <w:next w:val="Normal"/>
    <w:qFormat/>
    <w:rsid w:val="001355E0"/>
    <w:pPr>
      <w:keepNext/>
      <w:tabs>
        <w:tab w:val="clear" w:pos="567"/>
        <w:tab w:val="clear" w:pos="1134"/>
      </w:tabs>
      <w:ind w:left="0"/>
      <w:outlineLvl w:val="1"/>
    </w:pPr>
    <w:rPr>
      <w:rFonts w:eastAsia="Calibri" w:cs="Arial"/>
      <w:bCs/>
      <w:i/>
      <w:iCs/>
      <w:sz w:val="26"/>
      <w:szCs w:val="26"/>
      <w:lang w:val="en-US" w:eastAsia="en-US"/>
    </w:rPr>
  </w:style>
  <w:style w:type="paragraph" w:styleId="Titre3">
    <w:name w:val="heading 3"/>
    <w:aliases w:val="Heading 3"/>
    <w:basedOn w:val="Normal"/>
    <w:next w:val="Normal"/>
    <w:qFormat/>
    <w:rsid w:val="001355E0"/>
    <w:pPr>
      <w:keepNext/>
      <w:tabs>
        <w:tab w:val="clear" w:pos="567"/>
        <w:tab w:val="clear" w:pos="1134"/>
      </w:tabs>
      <w:ind w:left="0"/>
      <w:outlineLvl w:val="2"/>
    </w:pPr>
    <w:rPr>
      <w:rFonts w:eastAsia="Calibri" w:cs="Arial"/>
      <w:bCs/>
      <w:szCs w:val="22"/>
      <w:u w:val="single"/>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Numbering"/>
    <w:basedOn w:val="Normal"/>
    <w:uiPriority w:val="34"/>
    <w:qFormat/>
    <w:rsid w:val="00A15973"/>
    <w:pPr>
      <w:numPr>
        <w:numId w:val="1"/>
      </w:numPr>
      <w:tabs>
        <w:tab w:val="clear" w:pos="567"/>
        <w:tab w:val="clear" w:pos="1134"/>
        <w:tab w:val="left" w:pos="482"/>
      </w:tabs>
      <w:contextualSpacing/>
    </w:pPr>
    <w:rPr>
      <w:lang w:val="en-GB" w:eastAsia="zh-CN"/>
    </w:rPr>
  </w:style>
  <w:style w:type="paragraph" w:styleId="Pieddepage">
    <w:name w:val="footer"/>
    <w:basedOn w:val="Normal"/>
    <w:link w:val="PieddepageCar"/>
    <w:uiPriority w:val="99"/>
    <w:rsid w:val="00BA088E"/>
    <w:pPr>
      <w:tabs>
        <w:tab w:val="clear" w:pos="567"/>
        <w:tab w:val="clear" w:pos="1134"/>
        <w:tab w:val="center" w:pos="4819"/>
        <w:tab w:val="right" w:pos="9638"/>
      </w:tabs>
      <w:spacing w:line="276" w:lineRule="auto"/>
    </w:pPr>
    <w:rPr>
      <w:rFonts w:ascii="Verdana" w:hAnsi="Verdana"/>
      <w:sz w:val="19"/>
      <w:szCs w:val="20"/>
    </w:rPr>
  </w:style>
  <w:style w:type="character" w:styleId="Lienhypertexte">
    <w:name w:val="Hyperlink"/>
    <w:uiPriority w:val="99"/>
    <w:rsid w:val="001A628D"/>
    <w:rPr>
      <w:color w:val="555555"/>
      <w:u w:val="single"/>
    </w:rPr>
  </w:style>
  <w:style w:type="paragraph" w:styleId="Titre">
    <w:name w:val="Title"/>
    <w:basedOn w:val="Normal"/>
    <w:next w:val="Normal"/>
    <w:link w:val="TitreCar"/>
    <w:rsid w:val="0064364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reCar">
    <w:name w:val="Titre Car"/>
    <w:link w:val="Titre"/>
    <w:rsid w:val="0064364E"/>
    <w:rPr>
      <w:rFonts w:ascii="Cambria" w:eastAsia="Times New Roman" w:hAnsi="Cambria" w:cs="Times New Roman"/>
      <w:color w:val="17365D"/>
      <w:spacing w:val="5"/>
      <w:kern w:val="28"/>
      <w:sz w:val="52"/>
      <w:szCs w:val="52"/>
    </w:rPr>
  </w:style>
  <w:style w:type="table" w:styleId="Grilledutableau">
    <w:name w:val="Table Grid"/>
    <w:basedOn w:val="TableauNormal"/>
    <w:rsid w:val="00061CA7"/>
    <w:pPr>
      <w:tabs>
        <w:tab w:val="left" w:pos="567"/>
        <w:tab w:val="left" w:pos="1134"/>
      </w:tabs>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EB3EC4"/>
    <w:pPr>
      <w:tabs>
        <w:tab w:val="clear" w:pos="567"/>
        <w:tab w:val="clear" w:pos="1134"/>
        <w:tab w:val="center" w:pos="4819"/>
        <w:tab w:val="right" w:pos="9638"/>
      </w:tabs>
      <w:spacing w:line="276" w:lineRule="auto"/>
    </w:pPr>
    <w:rPr>
      <w:rFonts w:ascii="Verdana" w:hAnsi="Verdana"/>
      <w:sz w:val="19"/>
      <w:szCs w:val="20"/>
      <w:lang w:val="x-none" w:eastAsia="x-none"/>
    </w:rPr>
  </w:style>
  <w:style w:type="paragraph" w:styleId="Sous-titre">
    <w:name w:val="Subtitle"/>
    <w:basedOn w:val="Normal"/>
    <w:next w:val="Normal"/>
    <w:link w:val="Sous-titreCar"/>
    <w:rsid w:val="0064364E"/>
    <w:pPr>
      <w:numPr>
        <w:ilvl w:val="1"/>
      </w:numPr>
      <w:ind w:left="482"/>
    </w:pPr>
    <w:rPr>
      <w:rFonts w:ascii="Cambria" w:hAnsi="Cambria"/>
      <w:i/>
      <w:iCs/>
      <w:color w:val="4F81BD"/>
      <w:spacing w:val="15"/>
      <w:sz w:val="24"/>
    </w:rPr>
  </w:style>
  <w:style w:type="character" w:customStyle="1" w:styleId="Sous-titreCar">
    <w:name w:val="Sous-titre Car"/>
    <w:link w:val="Sous-titre"/>
    <w:rsid w:val="0064364E"/>
    <w:rPr>
      <w:rFonts w:ascii="Cambria" w:eastAsia="Times New Roman" w:hAnsi="Cambria" w:cs="Times New Roman"/>
      <w:i/>
      <w:iCs/>
      <w:color w:val="4F81BD"/>
      <w:spacing w:val="15"/>
      <w:sz w:val="24"/>
      <w:szCs w:val="24"/>
    </w:rPr>
  </w:style>
  <w:style w:type="paragraph" w:styleId="Sansinterligne">
    <w:name w:val="No Spacing"/>
    <w:uiPriority w:val="1"/>
    <w:rsid w:val="0064364E"/>
    <w:pPr>
      <w:tabs>
        <w:tab w:val="left" w:pos="567"/>
        <w:tab w:val="left" w:pos="1134"/>
      </w:tabs>
      <w:jc w:val="both"/>
    </w:pPr>
    <w:rPr>
      <w:rFonts w:ascii="Arial" w:hAnsi="Arial"/>
      <w:sz w:val="22"/>
      <w:szCs w:val="24"/>
      <w:lang w:val="da-DK" w:eastAsia="da-DK"/>
    </w:rPr>
  </w:style>
  <w:style w:type="character" w:styleId="Emphaseple">
    <w:name w:val="Subtle Emphasis"/>
    <w:uiPriority w:val="19"/>
    <w:rsid w:val="0064364E"/>
    <w:rPr>
      <w:i/>
      <w:iCs/>
      <w:color w:val="808080"/>
    </w:rPr>
  </w:style>
  <w:style w:type="character" w:customStyle="1" w:styleId="En-tteCar">
    <w:name w:val="En-tête Car"/>
    <w:link w:val="En-tte"/>
    <w:uiPriority w:val="99"/>
    <w:rsid w:val="00A1346D"/>
    <w:rPr>
      <w:rFonts w:ascii="Verdana" w:hAnsi="Verdana"/>
      <w:sz w:val="19"/>
    </w:rPr>
  </w:style>
  <w:style w:type="numbering" w:customStyle="1" w:styleId="Ingenoversigt1">
    <w:name w:val="Ingen oversigt1"/>
    <w:next w:val="Aucuneliste"/>
    <w:uiPriority w:val="99"/>
    <w:semiHidden/>
    <w:unhideWhenUsed/>
    <w:rsid w:val="006A5669"/>
  </w:style>
  <w:style w:type="paragraph" w:styleId="Citation">
    <w:name w:val="Quote"/>
    <w:basedOn w:val="Normal"/>
    <w:next w:val="Normal"/>
    <w:link w:val="CitationCar"/>
    <w:uiPriority w:val="29"/>
    <w:rsid w:val="0064364E"/>
    <w:rPr>
      <w:i/>
      <w:iCs/>
      <w:color w:val="000000"/>
    </w:rPr>
  </w:style>
  <w:style w:type="paragraph" w:styleId="Notedebasdepage">
    <w:name w:val="footnote text"/>
    <w:basedOn w:val="Normal"/>
    <w:link w:val="NotedebasdepageCar"/>
    <w:uiPriority w:val="99"/>
    <w:rsid w:val="00957BA1"/>
    <w:pPr>
      <w:tabs>
        <w:tab w:val="clear" w:pos="567"/>
        <w:tab w:val="clear" w:pos="1134"/>
        <w:tab w:val="left" w:pos="198"/>
      </w:tabs>
      <w:spacing w:line="200" w:lineRule="exact"/>
      <w:ind w:left="198" w:hanging="198"/>
    </w:pPr>
    <w:rPr>
      <w:sz w:val="16"/>
      <w:szCs w:val="16"/>
      <w:lang w:eastAsia="en-US"/>
    </w:rPr>
  </w:style>
  <w:style w:type="character" w:customStyle="1" w:styleId="NotedebasdepageCar">
    <w:name w:val="Note de bas de page Car"/>
    <w:link w:val="Notedebasdepage"/>
    <w:uiPriority w:val="99"/>
    <w:rsid w:val="00957BA1"/>
    <w:rPr>
      <w:rFonts w:ascii="Arial" w:hAnsi="Arial"/>
      <w:sz w:val="16"/>
      <w:szCs w:val="16"/>
      <w:lang w:eastAsia="en-US"/>
    </w:rPr>
  </w:style>
  <w:style w:type="character" w:styleId="Appelnotedebasdep">
    <w:name w:val="footnote reference"/>
    <w:uiPriority w:val="99"/>
    <w:rsid w:val="00957BA1"/>
    <w:rPr>
      <w:rFonts w:ascii="Arial" w:hAnsi="Arial"/>
      <w:sz w:val="22"/>
      <w:vertAlign w:val="superscript"/>
    </w:rPr>
  </w:style>
  <w:style w:type="character" w:customStyle="1" w:styleId="PieddepageCar">
    <w:name w:val="Pied de page Car"/>
    <w:link w:val="Pieddepage"/>
    <w:uiPriority w:val="99"/>
    <w:rsid w:val="006A5669"/>
    <w:rPr>
      <w:rFonts w:ascii="Verdana" w:hAnsi="Verdana"/>
      <w:sz w:val="19"/>
      <w:lang w:val="da-DK" w:eastAsia="da-DK"/>
    </w:rPr>
  </w:style>
  <w:style w:type="paragraph" w:styleId="En-ttedetabledesmatires">
    <w:name w:val="TOC Heading"/>
    <w:basedOn w:val="Titre1"/>
    <w:next w:val="Normal"/>
    <w:uiPriority w:val="39"/>
    <w:semiHidden/>
    <w:unhideWhenUsed/>
    <w:qFormat/>
    <w:rsid w:val="006A5669"/>
    <w:pPr>
      <w:spacing w:before="480" w:line="276" w:lineRule="auto"/>
      <w:outlineLvl w:val="9"/>
    </w:pPr>
    <w:rPr>
      <w:rFonts w:ascii="Cambria" w:hAnsi="Cambria" w:cs="Times New Roman"/>
      <w:i/>
      <w:color w:val="365F91"/>
      <w:sz w:val="28"/>
      <w:szCs w:val="28"/>
      <w:lang w:val="sv-SE" w:eastAsia="en-US"/>
    </w:rPr>
  </w:style>
  <w:style w:type="paragraph" w:styleId="TM1">
    <w:name w:val="toc 1"/>
    <w:aliases w:val="Indholdsfortegnelse exposure 1"/>
    <w:basedOn w:val="Normal"/>
    <w:next w:val="Normal"/>
    <w:autoRedefine/>
    <w:uiPriority w:val="39"/>
    <w:unhideWhenUsed/>
    <w:rsid w:val="004F62E4"/>
    <w:pPr>
      <w:tabs>
        <w:tab w:val="clear" w:pos="567"/>
        <w:tab w:val="clear" w:pos="1134"/>
        <w:tab w:val="right" w:leader="dot" w:pos="9781"/>
      </w:tabs>
      <w:spacing w:after="60" w:line="276" w:lineRule="auto"/>
      <w:ind w:left="0"/>
    </w:pPr>
    <w:rPr>
      <w:rFonts w:eastAsia="Calibri"/>
      <w:caps/>
      <w:sz w:val="20"/>
      <w:lang w:val="sv-SE" w:eastAsia="zh-CN"/>
    </w:rPr>
  </w:style>
  <w:style w:type="paragraph" w:styleId="TM3">
    <w:name w:val="toc 3"/>
    <w:aliases w:val="Indholdsfortegnelse exposure 3"/>
    <w:basedOn w:val="Normal"/>
    <w:next w:val="Normal"/>
    <w:autoRedefine/>
    <w:uiPriority w:val="39"/>
    <w:unhideWhenUsed/>
    <w:rsid w:val="00804493"/>
    <w:pPr>
      <w:tabs>
        <w:tab w:val="clear" w:pos="1134"/>
        <w:tab w:val="right" w:leader="dot" w:pos="9781"/>
      </w:tabs>
      <w:spacing w:after="60" w:line="276" w:lineRule="auto"/>
    </w:pPr>
    <w:rPr>
      <w:rFonts w:eastAsia="Calibri"/>
      <w:sz w:val="20"/>
      <w:lang w:val="sv-SE" w:eastAsia="zh-CN"/>
    </w:rPr>
  </w:style>
  <w:style w:type="paragraph" w:styleId="Textedebulles">
    <w:name w:val="Balloon Text"/>
    <w:basedOn w:val="Normal"/>
    <w:link w:val="TextedebullesCar"/>
    <w:uiPriority w:val="99"/>
    <w:unhideWhenUsed/>
    <w:rsid w:val="006A5669"/>
    <w:pPr>
      <w:tabs>
        <w:tab w:val="clear" w:pos="567"/>
        <w:tab w:val="clear" w:pos="1134"/>
      </w:tabs>
      <w:spacing w:line="240" w:lineRule="auto"/>
    </w:pPr>
    <w:rPr>
      <w:rFonts w:ascii="Tahoma" w:eastAsia="Calibri" w:hAnsi="Tahoma"/>
      <w:sz w:val="16"/>
      <w:szCs w:val="16"/>
      <w:lang w:val="sv-SE" w:eastAsia="zh-CN"/>
    </w:rPr>
  </w:style>
  <w:style w:type="character" w:customStyle="1" w:styleId="TextedebullesCar">
    <w:name w:val="Texte de bulles Car"/>
    <w:link w:val="Textedebulles"/>
    <w:uiPriority w:val="99"/>
    <w:rsid w:val="006A5669"/>
    <w:rPr>
      <w:rFonts w:ascii="Tahoma" w:eastAsia="Calibri" w:hAnsi="Tahoma" w:cs="Tahoma"/>
      <w:sz w:val="16"/>
      <w:szCs w:val="16"/>
      <w:lang w:val="sv-SE" w:eastAsia="zh-CN"/>
    </w:rPr>
  </w:style>
  <w:style w:type="paragraph" w:styleId="TM2">
    <w:name w:val="toc 2"/>
    <w:aliases w:val="Indholdsfortegnelse exposure 2"/>
    <w:basedOn w:val="Normal"/>
    <w:next w:val="Normal"/>
    <w:autoRedefine/>
    <w:uiPriority w:val="39"/>
    <w:unhideWhenUsed/>
    <w:rsid w:val="004F62E4"/>
    <w:pPr>
      <w:tabs>
        <w:tab w:val="clear" w:pos="567"/>
        <w:tab w:val="clear" w:pos="1134"/>
        <w:tab w:val="left" w:pos="284"/>
        <w:tab w:val="right" w:leader="dot" w:pos="9781"/>
      </w:tabs>
      <w:spacing w:after="100"/>
      <w:ind w:left="568" w:hanging="284"/>
    </w:pPr>
    <w:rPr>
      <w:rFonts w:eastAsia="Calibri"/>
      <w:noProof/>
      <w:sz w:val="20"/>
      <w:lang w:val="en-US" w:eastAsia="zh-CN"/>
    </w:rPr>
  </w:style>
  <w:style w:type="character" w:customStyle="1" w:styleId="CitationCar">
    <w:name w:val="Citation Car"/>
    <w:link w:val="Citation"/>
    <w:uiPriority w:val="29"/>
    <w:rsid w:val="0064364E"/>
    <w:rPr>
      <w:rFonts w:ascii="Arial" w:hAnsi="Arial"/>
      <w:i/>
      <w:iCs/>
      <w:color w:val="000000"/>
      <w:sz w:val="22"/>
      <w:szCs w:val="24"/>
    </w:rPr>
  </w:style>
  <w:style w:type="character" w:styleId="Marquedecommentaire">
    <w:name w:val="annotation reference"/>
    <w:unhideWhenUsed/>
    <w:rsid w:val="006A5669"/>
    <w:rPr>
      <w:sz w:val="16"/>
      <w:szCs w:val="16"/>
    </w:rPr>
  </w:style>
  <w:style w:type="paragraph" w:styleId="Commentaire">
    <w:name w:val="annotation text"/>
    <w:basedOn w:val="Normal"/>
    <w:link w:val="CommentaireCar"/>
    <w:unhideWhenUsed/>
    <w:rsid w:val="006A5669"/>
    <w:pPr>
      <w:tabs>
        <w:tab w:val="clear" w:pos="567"/>
        <w:tab w:val="clear" w:pos="1134"/>
      </w:tabs>
      <w:spacing w:line="240" w:lineRule="auto"/>
    </w:pPr>
    <w:rPr>
      <w:rFonts w:eastAsia="Calibri"/>
      <w:sz w:val="20"/>
      <w:szCs w:val="20"/>
      <w:lang w:val="sv-SE" w:eastAsia="zh-CN"/>
    </w:rPr>
  </w:style>
  <w:style w:type="character" w:customStyle="1" w:styleId="CommentaireCar">
    <w:name w:val="Commentaire Car"/>
    <w:link w:val="Commentaire"/>
    <w:rsid w:val="006A5669"/>
    <w:rPr>
      <w:rFonts w:eastAsia="Calibri"/>
      <w:lang w:val="sv-SE" w:eastAsia="zh-CN"/>
    </w:rPr>
  </w:style>
  <w:style w:type="paragraph" w:styleId="Objetducommentaire">
    <w:name w:val="annotation subject"/>
    <w:basedOn w:val="Commentaire"/>
    <w:next w:val="Commentaire"/>
    <w:link w:val="ObjetducommentaireCar"/>
    <w:uiPriority w:val="99"/>
    <w:unhideWhenUsed/>
    <w:rsid w:val="006A5669"/>
    <w:rPr>
      <w:b/>
      <w:bCs/>
    </w:rPr>
  </w:style>
  <w:style w:type="character" w:customStyle="1" w:styleId="ObjetducommentaireCar">
    <w:name w:val="Objet du commentaire Car"/>
    <w:link w:val="Objetducommentaire"/>
    <w:uiPriority w:val="99"/>
    <w:rsid w:val="006A5669"/>
    <w:rPr>
      <w:rFonts w:eastAsia="Calibri"/>
      <w:b/>
      <w:bCs/>
      <w:lang w:val="sv-SE" w:eastAsia="zh-CN"/>
    </w:rPr>
  </w:style>
  <w:style w:type="paragraph" w:styleId="Rvision">
    <w:name w:val="Revision"/>
    <w:hidden/>
    <w:uiPriority w:val="99"/>
    <w:semiHidden/>
    <w:rsid w:val="006A5669"/>
    <w:rPr>
      <w:rFonts w:eastAsia="Calibri"/>
      <w:sz w:val="24"/>
      <w:szCs w:val="24"/>
      <w:lang w:val="sv-SE" w:eastAsia="zh-CN"/>
    </w:rPr>
  </w:style>
  <w:style w:type="paragraph" w:styleId="Explorateurdedocuments">
    <w:name w:val="Document Map"/>
    <w:basedOn w:val="Normal"/>
    <w:link w:val="ExplorateurdedocumentsCar"/>
    <w:rsid w:val="0064364E"/>
    <w:pPr>
      <w:spacing w:line="240" w:lineRule="auto"/>
    </w:pPr>
    <w:rPr>
      <w:rFonts w:ascii="Tahoma" w:hAnsi="Tahoma" w:cs="Tahoma"/>
      <w:sz w:val="16"/>
      <w:szCs w:val="16"/>
    </w:rPr>
  </w:style>
  <w:style w:type="character" w:customStyle="1" w:styleId="ExplorateurdedocumentsCar">
    <w:name w:val="Explorateur de documents Car"/>
    <w:link w:val="Explorateurdedocuments"/>
    <w:rsid w:val="0064364E"/>
    <w:rPr>
      <w:rFonts w:ascii="Tahoma" w:hAnsi="Tahoma" w:cs="Tahoma"/>
      <w:sz w:val="16"/>
      <w:szCs w:val="16"/>
    </w:rPr>
  </w:style>
  <w:style w:type="paragraph" w:customStyle="1" w:styleId="Titre41">
    <w:name w:val="Titre 41"/>
    <w:basedOn w:val="Normal"/>
    <w:qFormat/>
    <w:rsid w:val="001355E0"/>
    <w:pPr>
      <w:ind w:left="0"/>
    </w:pPr>
    <w:rPr>
      <w:rFonts w:eastAsia="Calibri"/>
      <w:i/>
      <w:u w:val="single"/>
      <w:lang w:val="en-GB" w:eastAsia="zh-CN"/>
    </w:rPr>
  </w:style>
  <w:style w:type="paragraph" w:customStyle="1" w:styleId="Bullet">
    <w:name w:val="Bullet"/>
    <w:basedOn w:val="Normal"/>
    <w:qFormat/>
    <w:rsid w:val="001355E0"/>
    <w:pPr>
      <w:numPr>
        <w:numId w:val="2"/>
      </w:numPr>
      <w:tabs>
        <w:tab w:val="clear" w:pos="567"/>
        <w:tab w:val="clear" w:pos="1134"/>
        <w:tab w:val="left" w:pos="765"/>
      </w:tabs>
      <w:ind w:left="766" w:hanging="284"/>
    </w:pPr>
    <w:rPr>
      <w:rFonts w:eastAsia="Calibri"/>
      <w:lang w:val="en-US" w:eastAsia="en-US"/>
    </w:rPr>
  </w:style>
  <w:style w:type="table" w:customStyle="1" w:styleId="Grilledutableau1">
    <w:name w:val="Grille du tableau1"/>
    <w:basedOn w:val="TableauNormal"/>
    <w:next w:val="Grilledutableau"/>
    <w:uiPriority w:val="59"/>
    <w:rsid w:val="004266F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rsid w:val="00D54B1A"/>
    <w:rPr>
      <w:color w:val="800080" w:themeColor="followedHyperlink"/>
      <w:u w:val="single"/>
    </w:rPr>
  </w:style>
  <w:style w:type="paragraph" w:customStyle="1" w:styleId="Default">
    <w:name w:val="Default"/>
    <w:rsid w:val="00D229E4"/>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056F7"/>
    <w:pPr>
      <w:tabs>
        <w:tab w:val="clear" w:pos="567"/>
        <w:tab w:val="clear" w:pos="1134"/>
      </w:tabs>
      <w:spacing w:before="100" w:beforeAutospacing="1" w:after="100" w:afterAutospacing="1" w:line="240" w:lineRule="auto"/>
      <w:ind w:left="0"/>
    </w:pPr>
    <w:rPr>
      <w:rFonts w:ascii="Times New Roman" w:eastAsiaTheme="minorEastAsia" w:hAnsi="Times New Roman"/>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46174">
      <w:bodyDiv w:val="1"/>
      <w:marLeft w:val="0"/>
      <w:marRight w:val="0"/>
      <w:marTop w:val="0"/>
      <w:marBottom w:val="0"/>
      <w:divBdr>
        <w:top w:val="none" w:sz="0" w:space="0" w:color="auto"/>
        <w:left w:val="none" w:sz="0" w:space="0" w:color="auto"/>
        <w:bottom w:val="none" w:sz="0" w:space="0" w:color="auto"/>
        <w:right w:val="none" w:sz="0" w:space="0" w:color="auto"/>
      </w:divBdr>
    </w:div>
    <w:div w:id="211961080">
      <w:bodyDiv w:val="1"/>
      <w:marLeft w:val="0"/>
      <w:marRight w:val="0"/>
      <w:marTop w:val="0"/>
      <w:marBottom w:val="0"/>
      <w:divBdr>
        <w:top w:val="none" w:sz="0" w:space="0" w:color="auto"/>
        <w:left w:val="none" w:sz="0" w:space="0" w:color="auto"/>
        <w:bottom w:val="none" w:sz="0" w:space="0" w:color="auto"/>
        <w:right w:val="none" w:sz="0" w:space="0" w:color="auto"/>
      </w:divBdr>
    </w:div>
    <w:div w:id="217280725">
      <w:bodyDiv w:val="1"/>
      <w:marLeft w:val="0"/>
      <w:marRight w:val="0"/>
      <w:marTop w:val="0"/>
      <w:marBottom w:val="0"/>
      <w:divBdr>
        <w:top w:val="none" w:sz="0" w:space="0" w:color="auto"/>
        <w:left w:val="none" w:sz="0" w:space="0" w:color="auto"/>
        <w:bottom w:val="none" w:sz="0" w:space="0" w:color="auto"/>
        <w:right w:val="none" w:sz="0" w:space="0" w:color="auto"/>
      </w:divBdr>
    </w:div>
    <w:div w:id="330254239">
      <w:bodyDiv w:val="1"/>
      <w:marLeft w:val="0"/>
      <w:marRight w:val="0"/>
      <w:marTop w:val="0"/>
      <w:marBottom w:val="0"/>
      <w:divBdr>
        <w:top w:val="none" w:sz="0" w:space="0" w:color="auto"/>
        <w:left w:val="none" w:sz="0" w:space="0" w:color="auto"/>
        <w:bottom w:val="none" w:sz="0" w:space="0" w:color="auto"/>
        <w:right w:val="none" w:sz="0" w:space="0" w:color="auto"/>
      </w:divBdr>
    </w:div>
    <w:div w:id="757796298">
      <w:bodyDiv w:val="1"/>
      <w:marLeft w:val="100"/>
      <w:marRight w:val="100"/>
      <w:marTop w:val="100"/>
      <w:marBottom w:val="100"/>
      <w:divBdr>
        <w:top w:val="none" w:sz="0" w:space="0" w:color="auto"/>
        <w:left w:val="none" w:sz="0" w:space="0" w:color="auto"/>
        <w:bottom w:val="none" w:sz="0" w:space="0" w:color="auto"/>
        <w:right w:val="none" w:sz="0" w:space="0" w:color="auto"/>
      </w:divBdr>
      <w:divsChild>
        <w:div w:id="723872186">
          <w:marLeft w:val="0"/>
          <w:marRight w:val="0"/>
          <w:marTop w:val="0"/>
          <w:marBottom w:val="0"/>
          <w:divBdr>
            <w:top w:val="none" w:sz="0" w:space="0" w:color="auto"/>
            <w:left w:val="none" w:sz="0" w:space="0" w:color="auto"/>
            <w:bottom w:val="none" w:sz="0" w:space="0" w:color="auto"/>
            <w:right w:val="none" w:sz="0" w:space="0" w:color="auto"/>
          </w:divBdr>
          <w:divsChild>
            <w:div w:id="1185823752">
              <w:marLeft w:val="0"/>
              <w:marRight w:val="0"/>
              <w:marTop w:val="0"/>
              <w:marBottom w:val="0"/>
              <w:divBdr>
                <w:top w:val="single" w:sz="8" w:space="0" w:color="FFFFFF"/>
                <w:left w:val="single" w:sz="48" w:space="0" w:color="FFFFFF"/>
                <w:bottom w:val="none" w:sz="0" w:space="0" w:color="auto"/>
                <w:right w:val="single" w:sz="24" w:space="0" w:color="FFFFFF"/>
              </w:divBdr>
              <w:divsChild>
                <w:div w:id="1956718440">
                  <w:marLeft w:val="0"/>
                  <w:marRight w:val="0"/>
                  <w:marTop w:val="0"/>
                  <w:marBottom w:val="0"/>
                  <w:divBdr>
                    <w:top w:val="none" w:sz="0" w:space="0" w:color="auto"/>
                    <w:left w:val="none" w:sz="0" w:space="0" w:color="auto"/>
                    <w:bottom w:val="none" w:sz="0" w:space="0" w:color="auto"/>
                    <w:right w:val="none" w:sz="0" w:space="0" w:color="auto"/>
                  </w:divBdr>
                  <w:divsChild>
                    <w:div w:id="1859543997">
                      <w:marLeft w:val="-40"/>
                      <w:marRight w:val="-160"/>
                      <w:marTop w:val="0"/>
                      <w:marBottom w:val="0"/>
                      <w:divBdr>
                        <w:top w:val="none" w:sz="0" w:space="0" w:color="auto"/>
                        <w:left w:val="none" w:sz="0" w:space="0" w:color="auto"/>
                        <w:bottom w:val="none" w:sz="0" w:space="0" w:color="auto"/>
                        <w:right w:val="none" w:sz="0" w:space="0" w:color="auto"/>
                      </w:divBdr>
                      <w:divsChild>
                        <w:div w:id="920603256">
                          <w:marLeft w:val="160"/>
                          <w:marRight w:val="160"/>
                          <w:marTop w:val="160"/>
                          <w:marBottom w:val="160"/>
                          <w:divBdr>
                            <w:top w:val="none" w:sz="0" w:space="0" w:color="auto"/>
                            <w:left w:val="dotted" w:sz="8" w:space="10" w:color="64879F"/>
                            <w:bottom w:val="none" w:sz="0" w:space="0" w:color="auto"/>
                            <w:right w:val="none" w:sz="0" w:space="0" w:color="auto"/>
                          </w:divBdr>
                          <w:divsChild>
                            <w:div w:id="33037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888653">
      <w:bodyDiv w:val="1"/>
      <w:marLeft w:val="0"/>
      <w:marRight w:val="0"/>
      <w:marTop w:val="0"/>
      <w:marBottom w:val="0"/>
      <w:divBdr>
        <w:top w:val="none" w:sz="0" w:space="0" w:color="auto"/>
        <w:left w:val="none" w:sz="0" w:space="0" w:color="auto"/>
        <w:bottom w:val="none" w:sz="0" w:space="0" w:color="auto"/>
        <w:right w:val="none" w:sz="0" w:space="0" w:color="auto"/>
      </w:divBdr>
    </w:div>
    <w:div w:id="1589147298">
      <w:bodyDiv w:val="1"/>
      <w:marLeft w:val="0"/>
      <w:marRight w:val="0"/>
      <w:marTop w:val="0"/>
      <w:marBottom w:val="0"/>
      <w:divBdr>
        <w:top w:val="none" w:sz="0" w:space="0" w:color="auto"/>
        <w:left w:val="none" w:sz="0" w:space="0" w:color="auto"/>
        <w:bottom w:val="none" w:sz="0" w:space="0" w:color="auto"/>
        <w:right w:val="none" w:sz="0" w:space="0" w:color="auto"/>
      </w:divBdr>
    </w:div>
    <w:div w:id="163325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oecd.org/dac/evaluation/dcdndep/47832438.pdf" TargetMode="External"/><Relationship Id="rId2" Type="http://schemas.openxmlformats.org/officeDocument/2006/relationships/hyperlink" Target="https://oios.un.org/resources/2015/01/OIOS-IED_Manual.pdf" TargetMode="External"/><Relationship Id="rId1" Type="http://schemas.openxmlformats.org/officeDocument/2006/relationships/hyperlink" Target="http://lnweb90.worldbank.org/oed/oeddoclib.nsf/24cc3bb1f94ae11c85256808006a0046/a5efbb5d776b67d285256b1e0079c9a3/$FILE/MandE_tools_methods_approach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liepault\AppData\Local\Microsoft\Windows\Temporary%20Internet%20Files\Content.Outlook\BMVBZD2E\Template%20main%20documen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25DC6-5A74-49BE-A459-65DB47A60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main document</Template>
  <TotalTime>90</TotalTime>
  <Pages>20</Pages>
  <Words>8057</Words>
  <Characters>44318</Characters>
  <Application>Microsoft Office Word</Application>
  <DocSecurity>0</DocSecurity>
  <Lines>369</Lines>
  <Paragraphs>104</Paragraphs>
  <ScaleCrop>false</ScaleCrop>
  <HeadingPairs>
    <vt:vector size="8" baseType="variant">
      <vt:variant>
        <vt:lpstr>Titre</vt:lpstr>
      </vt:variant>
      <vt:variant>
        <vt:i4>1</vt:i4>
      </vt:variant>
      <vt:variant>
        <vt:lpstr>Titel</vt:lpstr>
      </vt:variant>
      <vt:variant>
        <vt:i4>1</vt:i4>
      </vt:variant>
      <vt:variant>
        <vt:lpstr>Title</vt:lpstr>
      </vt:variant>
      <vt:variant>
        <vt:i4>1</vt:i4>
      </vt:variant>
      <vt:variant>
        <vt:lpstr>Rubrik</vt:lpstr>
      </vt:variant>
      <vt:variant>
        <vt:i4>1</vt:i4>
      </vt:variant>
    </vt:vector>
  </HeadingPairs>
  <TitlesOfParts>
    <vt:vector size="4" baseType="lpstr">
      <vt:lpstr/>
      <vt:lpstr/>
      <vt:lpstr/>
      <vt:lpstr> </vt:lpstr>
    </vt:vector>
  </TitlesOfParts>
  <Company>Rigsrevisionen</Company>
  <LinksUpToDate>false</LinksUpToDate>
  <CharactersWithSpaces>52271</CharactersWithSpaces>
  <SharedDoc>false</SharedDoc>
  <HLinks>
    <vt:vector size="18" baseType="variant">
      <vt:variant>
        <vt:i4>1114168</vt:i4>
      </vt:variant>
      <vt:variant>
        <vt:i4>14</vt:i4>
      </vt:variant>
      <vt:variant>
        <vt:i4>0</vt:i4>
      </vt:variant>
      <vt:variant>
        <vt:i4>5</vt:i4>
      </vt:variant>
      <vt:variant>
        <vt:lpwstr/>
      </vt:variant>
      <vt:variant>
        <vt:lpwstr>_Toc372113837</vt:lpwstr>
      </vt:variant>
      <vt:variant>
        <vt:i4>1114168</vt:i4>
      </vt:variant>
      <vt:variant>
        <vt:i4>8</vt:i4>
      </vt:variant>
      <vt:variant>
        <vt:i4>0</vt:i4>
      </vt:variant>
      <vt:variant>
        <vt:i4>5</vt:i4>
      </vt:variant>
      <vt:variant>
        <vt:lpwstr/>
      </vt:variant>
      <vt:variant>
        <vt:lpwstr>_Toc372113836</vt:lpwstr>
      </vt:variant>
      <vt:variant>
        <vt:i4>1114168</vt:i4>
      </vt:variant>
      <vt:variant>
        <vt:i4>2</vt:i4>
      </vt:variant>
      <vt:variant>
        <vt:i4>0</vt:i4>
      </vt:variant>
      <vt:variant>
        <vt:i4>5</vt:i4>
      </vt:variant>
      <vt:variant>
        <vt:lpwstr/>
      </vt:variant>
      <vt:variant>
        <vt:lpwstr>_Toc372113835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Crawford, William</dc:creator>
  <cp:lastModifiedBy>Crawford, Williams</cp:lastModifiedBy>
  <cp:revision>16</cp:revision>
  <cp:lastPrinted>2016-07-12T13:44:00Z</cp:lastPrinted>
  <dcterms:created xsi:type="dcterms:W3CDTF">2016-06-27T07:09:00Z</dcterms:created>
  <dcterms:modified xsi:type="dcterms:W3CDTF">2016-08-22T14:54:00Z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Div">
    <vt:lpwstr>DOP</vt:lpwstr>
  </property>
  <property fmtid="{D5CDD505-2E9C-101B-9397-08002B2CF9AE}" pid="3" name="sfChrono">
    <vt:lpwstr>000218</vt:lpwstr>
  </property>
  <property fmtid="{D5CDD505-2E9C-101B-9397-08002B2CF9AE}" pid="4" name="sfLang">
    <vt:lpwstr>EN</vt:lpwstr>
  </property>
  <property fmtid="{D5CDD505-2E9C-101B-9397-08002B2CF9AE}" pid="5" name="sfVersionNumber">
    <vt:lpwstr>01</vt:lpwstr>
  </property>
  <property fmtid="{D5CDD505-2E9C-101B-9397-08002B2CF9AE}" pid="6" name="sfYear">
    <vt:lpwstr>13</vt:lpwstr>
  </property>
  <property fmtid="{D5CDD505-2E9C-101B-9397-08002B2CF9AE}" pid="7" name="sfStatut">
    <vt:lpwstr>AA</vt:lpwstr>
  </property>
  <property fmtid="{D5CDD505-2E9C-101B-9397-08002B2CF9AE}" pid="8" name="sfGaDec">
    <vt:lpwstr/>
  </property>
  <property fmtid="{D5CDD505-2E9C-101B-9397-08002B2CF9AE}" pid="9" name="sfGaDecNbr">
    <vt:lpwstr/>
  </property>
  <property fmtid="{D5CDD505-2E9C-101B-9397-08002B2CF9AE}" pid="10" name="sfGaDecYr">
    <vt:lpwstr/>
  </property>
  <property fmtid="{D5CDD505-2E9C-101B-9397-08002B2CF9AE}" pid="11" name="sfGaDecDiffusion">
    <vt:lpwstr/>
  </property>
  <property fmtid="{D5CDD505-2E9C-101B-9397-08002B2CF9AE}" pid="12" name="sfCategory">
    <vt:lpwstr/>
  </property>
  <property fmtid="{D5CDD505-2E9C-101B-9397-08002B2CF9AE}" pid="13" name="sfRaChap">
    <vt:lpwstr/>
  </property>
  <property fmtid="{D5CDD505-2E9C-101B-9397-08002B2CF9AE}" pid="14" name="sfTextLibre">
    <vt:lpwstr/>
  </property>
  <property fmtid="{D5CDD505-2E9C-101B-9397-08002B2CF9AE}" pid="15" name="sfVersion">
    <vt:lpwstr>RELU</vt:lpwstr>
  </property>
</Properties>
</file>