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1A5" w:rsidRPr="00E92C48" w:rsidRDefault="009977DB" w:rsidP="002D1CE1">
      <w:pPr>
        <w:spacing w:after="0" w:line="360" w:lineRule="auto"/>
        <w:jc w:val="center"/>
        <w:rPr>
          <w:rFonts w:ascii="Cambria" w:hAnsi="Cambria"/>
          <w:b/>
          <w:bCs w:val="0"/>
          <w:sz w:val="32"/>
          <w:szCs w:val="32"/>
        </w:rPr>
      </w:pPr>
      <w:r w:rsidRPr="00E92C48">
        <w:rPr>
          <w:rFonts w:ascii="Cambria" w:hAnsi="Cambria"/>
          <w:b/>
          <w:bCs w:val="0"/>
          <w:sz w:val="32"/>
          <w:szCs w:val="32"/>
        </w:rPr>
        <w:t xml:space="preserve">Agenda Item </w:t>
      </w:r>
      <w:r w:rsidR="00817A0C" w:rsidRPr="00E92C48">
        <w:rPr>
          <w:rFonts w:ascii="Cambria" w:hAnsi="Cambria"/>
          <w:b/>
          <w:bCs w:val="0"/>
          <w:sz w:val="32"/>
          <w:szCs w:val="32"/>
        </w:rPr>
        <w:t xml:space="preserve">No. </w:t>
      </w:r>
      <w:r w:rsidR="001A727B">
        <w:rPr>
          <w:rFonts w:ascii="Cambria" w:hAnsi="Cambria"/>
          <w:b/>
          <w:bCs w:val="0"/>
          <w:sz w:val="32"/>
          <w:szCs w:val="32"/>
        </w:rPr>
        <w:t>1</w:t>
      </w:r>
      <w:r w:rsidR="007D7F6A">
        <w:rPr>
          <w:rFonts w:ascii="Cambria" w:hAnsi="Cambria"/>
          <w:b/>
          <w:bCs w:val="0"/>
          <w:sz w:val="32"/>
          <w:szCs w:val="32"/>
        </w:rPr>
        <w:t>5</w:t>
      </w:r>
    </w:p>
    <w:p w:rsidR="00443ABC" w:rsidRPr="00E92C48" w:rsidRDefault="00BC3811" w:rsidP="00173852">
      <w:pPr>
        <w:spacing w:before="240" w:after="360" w:line="320" w:lineRule="exact"/>
        <w:jc w:val="both"/>
        <w:rPr>
          <w:rFonts w:ascii="Cambria" w:hAnsi="Cambria"/>
          <w:b/>
          <w:bCs w:val="0"/>
          <w:sz w:val="32"/>
          <w:szCs w:val="32"/>
        </w:rPr>
      </w:pPr>
      <w:r>
        <w:rPr>
          <w:rFonts w:ascii="Cambria" w:hAnsi="Cambria"/>
          <w:b/>
          <w:bCs w:val="0"/>
          <w:sz w:val="32"/>
          <w:szCs w:val="32"/>
        </w:rPr>
        <w:t>Discussion session 3: KSC’s cooperation with INTOSAI Regions</w:t>
      </w:r>
    </w:p>
    <w:p w:rsidR="00BC5100" w:rsidRDefault="00BC5100" w:rsidP="00BF73AD">
      <w:pPr>
        <w:autoSpaceDE w:val="0"/>
        <w:autoSpaceDN w:val="0"/>
        <w:adjustRightInd w:val="0"/>
        <w:spacing w:after="0" w:line="440" w:lineRule="exact"/>
        <w:jc w:val="both"/>
        <w:rPr>
          <w:rFonts w:asciiTheme="majorHAnsi" w:hAnsiTheme="majorHAnsi" w:cs="MinionPro-Regular"/>
          <w:bCs w:val="0"/>
          <w:sz w:val="28"/>
          <w:szCs w:val="28"/>
          <w:lang w:val="en-IN" w:eastAsia="en-IN"/>
        </w:rPr>
      </w:pPr>
      <w:r>
        <w:rPr>
          <w:rFonts w:asciiTheme="majorHAnsi" w:hAnsiTheme="majorHAnsi" w:cs="MinionPro-Regular"/>
          <w:bCs w:val="0"/>
          <w:sz w:val="28"/>
          <w:szCs w:val="28"/>
          <w:lang w:val="en-IN" w:eastAsia="en-IN"/>
        </w:rPr>
        <w:t>In support of the four strategic goals under which INTOSAI broadly organises its work, INTOSAI has identified fi</w:t>
      </w:r>
      <w:bookmarkStart w:id="0" w:name="_GoBack"/>
      <w:r>
        <w:rPr>
          <w:rFonts w:asciiTheme="majorHAnsi" w:hAnsiTheme="majorHAnsi" w:cs="MinionPro-Regular"/>
          <w:bCs w:val="0"/>
          <w:sz w:val="28"/>
          <w:szCs w:val="28"/>
          <w:lang w:val="en-IN" w:eastAsia="en-IN"/>
        </w:rPr>
        <w:t>v</w:t>
      </w:r>
      <w:bookmarkEnd w:id="0"/>
      <w:r>
        <w:rPr>
          <w:rFonts w:asciiTheme="majorHAnsi" w:hAnsiTheme="majorHAnsi" w:cs="MinionPro-Regular"/>
          <w:bCs w:val="0"/>
          <w:sz w:val="28"/>
          <w:szCs w:val="28"/>
          <w:lang w:val="en-IN" w:eastAsia="en-IN"/>
        </w:rPr>
        <w:t xml:space="preserve">e crosscutting priorities that provide the underpinning of how INTOSAI will focus its work to achieve its goals in the coming years. One of such crosscutting priorities in the new INTOSAI Strategic Plan (2017-2022) is </w:t>
      </w:r>
      <w:r w:rsidRPr="00BC5100">
        <w:rPr>
          <w:rFonts w:asciiTheme="majorHAnsi" w:hAnsiTheme="majorHAnsi" w:cs="MinionPro-Regular"/>
          <w:bCs w:val="0"/>
          <w:i/>
          <w:iCs/>
          <w:sz w:val="28"/>
          <w:szCs w:val="28"/>
          <w:lang w:val="en-IN" w:eastAsia="en-IN"/>
        </w:rPr>
        <w:t>“Crosscutting Priority 5: Building upon, leveraging and facilitating cooperation and professionalism among the regional organisations of INTOSAI”.</w:t>
      </w:r>
    </w:p>
    <w:p w:rsidR="003F02C4" w:rsidRDefault="00020622" w:rsidP="00BC5100">
      <w:pPr>
        <w:autoSpaceDE w:val="0"/>
        <w:autoSpaceDN w:val="0"/>
        <w:adjustRightInd w:val="0"/>
        <w:spacing w:before="240" w:after="0" w:line="440" w:lineRule="exact"/>
        <w:jc w:val="both"/>
        <w:rPr>
          <w:rFonts w:asciiTheme="majorHAnsi" w:hAnsiTheme="majorHAnsi" w:cs="MinionPro-Regular"/>
          <w:bCs w:val="0"/>
          <w:sz w:val="28"/>
          <w:szCs w:val="28"/>
          <w:lang w:val="en-IN" w:eastAsia="en-IN"/>
        </w:rPr>
      </w:pPr>
      <w:r w:rsidRPr="00BF73AD">
        <w:rPr>
          <w:rFonts w:asciiTheme="majorHAnsi" w:hAnsiTheme="majorHAnsi" w:cs="MinionPro-Regular"/>
          <w:bCs w:val="0"/>
          <w:sz w:val="28"/>
          <w:szCs w:val="28"/>
          <w:lang w:val="en-IN" w:eastAsia="en-IN"/>
        </w:rPr>
        <w:t>INTOSAI’s 7 regional organization</w:t>
      </w:r>
      <w:r w:rsidR="00BF73AD" w:rsidRPr="00BF73AD">
        <w:rPr>
          <w:rFonts w:asciiTheme="majorHAnsi" w:hAnsiTheme="majorHAnsi" w:cs="MinionPro-Regular"/>
          <w:bCs w:val="0"/>
          <w:sz w:val="28"/>
          <w:szCs w:val="28"/>
          <w:lang w:val="en-IN" w:eastAsia="en-IN"/>
        </w:rPr>
        <w:t xml:space="preserve">s provide an essential means of </w:t>
      </w:r>
      <w:r w:rsidRPr="00BF73AD">
        <w:rPr>
          <w:rFonts w:asciiTheme="majorHAnsi" w:hAnsiTheme="majorHAnsi" w:cs="MinionPro-Regular"/>
          <w:bCs w:val="0"/>
          <w:sz w:val="28"/>
          <w:szCs w:val="28"/>
          <w:lang w:val="en-IN" w:eastAsia="en-IN"/>
        </w:rPr>
        <w:t>accomplishing INTOSAI’s goals across SAIs’ diverse cultural and</w:t>
      </w:r>
      <w:r w:rsidR="00BF73AD" w:rsidRPr="00BF73AD">
        <w:rPr>
          <w:rFonts w:asciiTheme="majorHAnsi" w:hAnsiTheme="majorHAnsi" w:cs="MinionPro-Regular"/>
          <w:bCs w:val="0"/>
          <w:sz w:val="28"/>
          <w:szCs w:val="28"/>
          <w:lang w:val="en-IN" w:eastAsia="en-IN"/>
        </w:rPr>
        <w:t xml:space="preserve"> </w:t>
      </w:r>
      <w:r w:rsidRPr="00BF73AD">
        <w:rPr>
          <w:rFonts w:asciiTheme="majorHAnsi" w:hAnsiTheme="majorHAnsi" w:cs="MinionPro-Regular"/>
          <w:bCs w:val="0"/>
          <w:sz w:val="28"/>
          <w:szCs w:val="28"/>
          <w:lang w:val="en-IN" w:eastAsia="en-IN"/>
        </w:rPr>
        <w:t>geographic contexts. Th</w:t>
      </w:r>
      <w:r w:rsidR="00D81B9C">
        <w:rPr>
          <w:rFonts w:asciiTheme="majorHAnsi" w:hAnsiTheme="majorHAnsi" w:cs="MinionPro-Regular"/>
          <w:bCs w:val="0"/>
          <w:sz w:val="28"/>
          <w:szCs w:val="28"/>
          <w:lang w:val="en-IN" w:eastAsia="en-IN"/>
        </w:rPr>
        <w:t>e S</w:t>
      </w:r>
      <w:r w:rsidRPr="00BF73AD">
        <w:rPr>
          <w:rFonts w:asciiTheme="majorHAnsi" w:hAnsiTheme="majorHAnsi" w:cs="MinionPro-Regular"/>
          <w:bCs w:val="0"/>
          <w:sz w:val="28"/>
          <w:szCs w:val="28"/>
          <w:lang w:val="en-IN" w:eastAsia="en-IN"/>
        </w:rPr>
        <w:t xml:space="preserve">trategic </w:t>
      </w:r>
      <w:r w:rsidR="00D81B9C">
        <w:rPr>
          <w:rFonts w:asciiTheme="majorHAnsi" w:hAnsiTheme="majorHAnsi" w:cs="MinionPro-Regular"/>
          <w:bCs w:val="0"/>
          <w:sz w:val="28"/>
          <w:szCs w:val="28"/>
          <w:lang w:val="en-IN" w:eastAsia="en-IN"/>
        </w:rPr>
        <w:t>P</w:t>
      </w:r>
      <w:r w:rsidRPr="00BF73AD">
        <w:rPr>
          <w:rFonts w:asciiTheme="majorHAnsi" w:hAnsiTheme="majorHAnsi" w:cs="MinionPro-Regular"/>
          <w:bCs w:val="0"/>
          <w:sz w:val="28"/>
          <w:szCs w:val="28"/>
          <w:lang w:val="en-IN" w:eastAsia="en-IN"/>
        </w:rPr>
        <w:t>lan</w:t>
      </w:r>
      <w:r w:rsidR="00D81B9C">
        <w:rPr>
          <w:rFonts w:asciiTheme="majorHAnsi" w:hAnsiTheme="majorHAnsi" w:cs="MinionPro-Regular"/>
          <w:bCs w:val="0"/>
          <w:sz w:val="28"/>
          <w:szCs w:val="28"/>
          <w:lang w:val="en-IN" w:eastAsia="en-IN"/>
        </w:rPr>
        <w:t xml:space="preserve"> (2017-2022),</w:t>
      </w:r>
      <w:r w:rsidRPr="00BF73AD">
        <w:rPr>
          <w:rFonts w:asciiTheme="majorHAnsi" w:hAnsiTheme="majorHAnsi" w:cs="MinionPro-Regular"/>
          <w:bCs w:val="0"/>
          <w:sz w:val="28"/>
          <w:szCs w:val="28"/>
          <w:lang w:val="en-IN" w:eastAsia="en-IN"/>
        </w:rPr>
        <w:t xml:space="preserve"> </w:t>
      </w:r>
      <w:r w:rsidR="00BF73AD" w:rsidRPr="00BF73AD">
        <w:rPr>
          <w:rFonts w:asciiTheme="majorHAnsi" w:hAnsiTheme="majorHAnsi" w:cs="MinionPro-Regular"/>
          <w:bCs w:val="0"/>
          <w:sz w:val="28"/>
          <w:szCs w:val="28"/>
          <w:lang w:val="en-IN" w:eastAsia="en-IN"/>
        </w:rPr>
        <w:t>therefore</w:t>
      </w:r>
      <w:r w:rsidR="00D81B9C">
        <w:rPr>
          <w:rFonts w:asciiTheme="majorHAnsi" w:hAnsiTheme="majorHAnsi" w:cs="MinionPro-Regular"/>
          <w:bCs w:val="0"/>
          <w:sz w:val="28"/>
          <w:szCs w:val="28"/>
          <w:lang w:val="en-IN" w:eastAsia="en-IN"/>
        </w:rPr>
        <w:t>,</w:t>
      </w:r>
      <w:r w:rsidR="00BF73AD" w:rsidRPr="00BF73AD">
        <w:rPr>
          <w:rFonts w:asciiTheme="majorHAnsi" w:hAnsiTheme="majorHAnsi" w:cs="MinionPro-Regular"/>
          <w:bCs w:val="0"/>
          <w:sz w:val="28"/>
          <w:szCs w:val="28"/>
          <w:lang w:val="en-IN" w:eastAsia="en-IN"/>
        </w:rPr>
        <w:t xml:space="preserve"> seeks to leverage and </w:t>
      </w:r>
      <w:r w:rsidRPr="00BF73AD">
        <w:rPr>
          <w:rFonts w:asciiTheme="majorHAnsi" w:hAnsiTheme="majorHAnsi" w:cs="MinionPro-Regular"/>
          <w:bCs w:val="0"/>
          <w:sz w:val="28"/>
          <w:szCs w:val="28"/>
          <w:lang w:val="en-IN" w:eastAsia="en-IN"/>
        </w:rPr>
        <w:t>facilitate cooperation and professio</w:t>
      </w:r>
      <w:r w:rsidR="00BF73AD" w:rsidRPr="00BF73AD">
        <w:rPr>
          <w:rFonts w:asciiTheme="majorHAnsi" w:hAnsiTheme="majorHAnsi" w:cs="MinionPro-Regular"/>
          <w:bCs w:val="0"/>
          <w:sz w:val="28"/>
          <w:szCs w:val="28"/>
          <w:lang w:val="en-IN" w:eastAsia="en-IN"/>
        </w:rPr>
        <w:t xml:space="preserve">nalism among INTOSAI’s regional </w:t>
      </w:r>
      <w:r w:rsidRPr="00BF73AD">
        <w:rPr>
          <w:rFonts w:asciiTheme="majorHAnsi" w:hAnsiTheme="majorHAnsi" w:cs="MinionPro-Regular"/>
          <w:bCs w:val="0"/>
          <w:sz w:val="28"/>
          <w:szCs w:val="28"/>
          <w:lang w:val="en-IN" w:eastAsia="en-IN"/>
        </w:rPr>
        <w:t xml:space="preserve">organizations. </w:t>
      </w:r>
      <w:r w:rsidR="00D81B9C">
        <w:rPr>
          <w:rFonts w:asciiTheme="majorHAnsi" w:hAnsiTheme="majorHAnsi" w:cs="MinionPro-Regular"/>
          <w:bCs w:val="0"/>
          <w:sz w:val="28"/>
          <w:szCs w:val="28"/>
          <w:lang w:val="en-IN" w:eastAsia="en-IN"/>
        </w:rPr>
        <w:t>T</w:t>
      </w:r>
      <w:r w:rsidR="00BF73AD" w:rsidRPr="00BF73AD">
        <w:rPr>
          <w:rFonts w:asciiTheme="majorHAnsi" w:hAnsiTheme="majorHAnsi" w:cs="MinionPro-Regular"/>
          <w:bCs w:val="0"/>
          <w:sz w:val="28"/>
          <w:szCs w:val="28"/>
          <w:lang w:val="en-IN" w:eastAsia="en-IN"/>
        </w:rPr>
        <w:t xml:space="preserve">he plan recognizes the creation </w:t>
      </w:r>
      <w:r w:rsidRPr="00BF73AD">
        <w:rPr>
          <w:rFonts w:asciiTheme="majorHAnsi" w:hAnsiTheme="majorHAnsi" w:cs="MinionPro-Regular"/>
          <w:bCs w:val="0"/>
          <w:sz w:val="28"/>
          <w:szCs w:val="28"/>
          <w:lang w:val="en-IN" w:eastAsia="en-IN"/>
        </w:rPr>
        <w:t>of Regional Forums for Capacity Dev</w:t>
      </w:r>
      <w:r w:rsidR="00BF73AD" w:rsidRPr="00BF73AD">
        <w:rPr>
          <w:rFonts w:asciiTheme="majorHAnsi" w:hAnsiTheme="majorHAnsi" w:cs="MinionPro-Regular"/>
          <w:bCs w:val="0"/>
          <w:sz w:val="28"/>
          <w:szCs w:val="28"/>
          <w:lang w:val="en-IN" w:eastAsia="en-IN"/>
        </w:rPr>
        <w:t xml:space="preserve">elopment as forums for regional </w:t>
      </w:r>
      <w:r w:rsidRPr="00BF73AD">
        <w:rPr>
          <w:rFonts w:asciiTheme="majorHAnsi" w:hAnsiTheme="majorHAnsi" w:cs="MinionPro-Regular"/>
          <w:bCs w:val="0"/>
          <w:sz w:val="28"/>
          <w:szCs w:val="28"/>
          <w:lang w:val="en-IN" w:eastAsia="en-IN"/>
        </w:rPr>
        <w:t>organizations to share information amo</w:t>
      </w:r>
      <w:r w:rsidR="00BF73AD" w:rsidRPr="00BF73AD">
        <w:rPr>
          <w:rFonts w:asciiTheme="majorHAnsi" w:hAnsiTheme="majorHAnsi" w:cs="MinionPro-Regular"/>
          <w:bCs w:val="0"/>
          <w:sz w:val="28"/>
          <w:szCs w:val="28"/>
          <w:lang w:val="en-IN" w:eastAsia="en-IN"/>
        </w:rPr>
        <w:t xml:space="preserve">ng them and to address regional </w:t>
      </w:r>
      <w:r w:rsidRPr="00BF73AD">
        <w:rPr>
          <w:rFonts w:asciiTheme="majorHAnsi" w:hAnsiTheme="majorHAnsi" w:cs="MinionPro-Regular"/>
          <w:bCs w:val="0"/>
          <w:sz w:val="28"/>
          <w:szCs w:val="28"/>
          <w:lang w:val="en-IN" w:eastAsia="en-IN"/>
        </w:rPr>
        <w:t>development issues at a cross-regional</w:t>
      </w:r>
      <w:r w:rsidR="00BF73AD" w:rsidRPr="00BF73AD">
        <w:rPr>
          <w:rFonts w:asciiTheme="majorHAnsi" w:hAnsiTheme="majorHAnsi" w:cs="MinionPro-Regular"/>
          <w:bCs w:val="0"/>
          <w:sz w:val="28"/>
          <w:szCs w:val="28"/>
          <w:lang w:val="en-IN" w:eastAsia="en-IN"/>
        </w:rPr>
        <w:t xml:space="preserve"> and strategic level. </w:t>
      </w:r>
    </w:p>
    <w:p w:rsidR="00020622" w:rsidRDefault="00BF73AD" w:rsidP="00BF73AD">
      <w:pPr>
        <w:autoSpaceDE w:val="0"/>
        <w:autoSpaceDN w:val="0"/>
        <w:adjustRightInd w:val="0"/>
        <w:spacing w:before="240" w:after="0" w:line="440" w:lineRule="exact"/>
        <w:jc w:val="both"/>
        <w:rPr>
          <w:rFonts w:asciiTheme="majorHAnsi" w:hAnsiTheme="majorHAnsi" w:cs="MinionPro-Regular"/>
          <w:bCs w:val="0"/>
          <w:sz w:val="28"/>
          <w:szCs w:val="28"/>
          <w:lang w:val="en-IN" w:eastAsia="en-IN"/>
        </w:rPr>
      </w:pPr>
      <w:r w:rsidRPr="00BF73AD">
        <w:rPr>
          <w:rFonts w:asciiTheme="majorHAnsi" w:hAnsiTheme="majorHAnsi" w:cs="MinionPro-Regular"/>
          <w:bCs w:val="0"/>
          <w:sz w:val="28"/>
          <w:szCs w:val="28"/>
          <w:lang w:val="en-IN" w:eastAsia="en-IN"/>
        </w:rPr>
        <w:t xml:space="preserve">INTOSAI’s </w:t>
      </w:r>
      <w:r w:rsidR="00020622" w:rsidRPr="00BF73AD">
        <w:rPr>
          <w:rFonts w:asciiTheme="majorHAnsi" w:hAnsiTheme="majorHAnsi" w:cs="MinionPro-Regular"/>
          <w:bCs w:val="0"/>
          <w:sz w:val="28"/>
          <w:szCs w:val="28"/>
          <w:lang w:val="en-IN" w:eastAsia="en-IN"/>
        </w:rPr>
        <w:t>regional organizations are well-positioned to play cen</w:t>
      </w:r>
      <w:r w:rsidRPr="00BF73AD">
        <w:rPr>
          <w:rFonts w:asciiTheme="majorHAnsi" w:hAnsiTheme="majorHAnsi" w:cs="MinionPro-Regular"/>
          <w:bCs w:val="0"/>
          <w:sz w:val="28"/>
          <w:szCs w:val="28"/>
          <w:lang w:val="en-IN" w:eastAsia="en-IN"/>
        </w:rPr>
        <w:t xml:space="preserve">tral roles in </w:t>
      </w:r>
      <w:r w:rsidR="00020622" w:rsidRPr="00BF73AD">
        <w:rPr>
          <w:rFonts w:asciiTheme="majorHAnsi" w:hAnsiTheme="majorHAnsi" w:cs="MinionPro-Regular"/>
          <w:bCs w:val="0"/>
          <w:sz w:val="28"/>
          <w:szCs w:val="28"/>
          <w:lang w:val="en-IN" w:eastAsia="en-IN"/>
        </w:rPr>
        <w:t xml:space="preserve">contributing to global efforts at the </w:t>
      </w:r>
      <w:r w:rsidRPr="00BF73AD">
        <w:rPr>
          <w:rFonts w:asciiTheme="majorHAnsi" w:hAnsiTheme="majorHAnsi" w:cs="MinionPro-Regular"/>
          <w:bCs w:val="0"/>
          <w:sz w:val="28"/>
          <w:szCs w:val="28"/>
          <w:lang w:val="en-IN" w:eastAsia="en-IN"/>
        </w:rPr>
        <w:t xml:space="preserve">regional level to follow-up and </w:t>
      </w:r>
      <w:r w:rsidR="00020622" w:rsidRPr="00BF73AD">
        <w:rPr>
          <w:rFonts w:asciiTheme="majorHAnsi" w:hAnsiTheme="majorHAnsi" w:cs="MinionPro-Regular"/>
          <w:bCs w:val="0"/>
          <w:sz w:val="28"/>
          <w:szCs w:val="28"/>
          <w:lang w:val="en-IN" w:eastAsia="en-IN"/>
        </w:rPr>
        <w:t>review the implementation of the SDGs.</w:t>
      </w:r>
      <w:r w:rsidR="003F02C4">
        <w:rPr>
          <w:rFonts w:asciiTheme="majorHAnsi" w:hAnsiTheme="majorHAnsi" w:cs="MinionPro-Regular"/>
          <w:bCs w:val="0"/>
          <w:sz w:val="28"/>
          <w:szCs w:val="28"/>
          <w:lang w:val="en-IN" w:eastAsia="en-IN"/>
        </w:rPr>
        <w:t xml:space="preserve"> The </w:t>
      </w:r>
      <w:r w:rsidR="00020622" w:rsidRPr="00BF73AD">
        <w:rPr>
          <w:rFonts w:asciiTheme="majorHAnsi" w:hAnsiTheme="majorHAnsi" w:cs="MinionPro-Regular"/>
          <w:bCs w:val="0"/>
          <w:sz w:val="28"/>
          <w:szCs w:val="28"/>
          <w:lang w:val="en-IN" w:eastAsia="en-IN"/>
        </w:rPr>
        <w:t>IDI partners w</w:t>
      </w:r>
      <w:r w:rsidRPr="00BF73AD">
        <w:rPr>
          <w:rFonts w:asciiTheme="majorHAnsi" w:hAnsiTheme="majorHAnsi" w:cs="MinionPro-Regular"/>
          <w:bCs w:val="0"/>
          <w:sz w:val="28"/>
          <w:szCs w:val="28"/>
          <w:lang w:val="en-IN" w:eastAsia="en-IN"/>
        </w:rPr>
        <w:t xml:space="preserve">ith all of the INTOSAI regional </w:t>
      </w:r>
      <w:r w:rsidR="00020622" w:rsidRPr="00BF73AD">
        <w:rPr>
          <w:rFonts w:asciiTheme="majorHAnsi" w:hAnsiTheme="majorHAnsi" w:cs="MinionPro-Regular"/>
          <w:bCs w:val="0"/>
          <w:sz w:val="28"/>
          <w:szCs w:val="28"/>
          <w:lang w:val="en-IN" w:eastAsia="en-IN"/>
        </w:rPr>
        <w:t>organizations to identif</w:t>
      </w:r>
      <w:r w:rsidRPr="00BF73AD">
        <w:rPr>
          <w:rFonts w:asciiTheme="majorHAnsi" w:hAnsiTheme="majorHAnsi" w:cs="MinionPro-Regular"/>
          <w:bCs w:val="0"/>
          <w:sz w:val="28"/>
          <w:szCs w:val="28"/>
          <w:lang w:val="en-IN" w:eastAsia="en-IN"/>
        </w:rPr>
        <w:t xml:space="preserve">y the portfolio of SAI capacity </w:t>
      </w:r>
      <w:r w:rsidR="00020622" w:rsidRPr="00BF73AD">
        <w:rPr>
          <w:rFonts w:asciiTheme="majorHAnsi" w:hAnsiTheme="majorHAnsi" w:cs="MinionPro-Regular"/>
          <w:bCs w:val="0"/>
          <w:sz w:val="28"/>
          <w:szCs w:val="28"/>
          <w:lang w:val="en-IN" w:eastAsia="en-IN"/>
        </w:rPr>
        <w:t xml:space="preserve">development needs and to design </w:t>
      </w:r>
      <w:r w:rsidRPr="00BF73AD">
        <w:rPr>
          <w:rFonts w:asciiTheme="majorHAnsi" w:hAnsiTheme="majorHAnsi" w:cs="MinionPro-Regular"/>
          <w:bCs w:val="0"/>
          <w:sz w:val="28"/>
          <w:szCs w:val="28"/>
          <w:lang w:val="en-IN" w:eastAsia="en-IN"/>
        </w:rPr>
        <w:t xml:space="preserve">and deliver </w:t>
      </w:r>
      <w:r w:rsidR="00020622" w:rsidRPr="00BF73AD">
        <w:rPr>
          <w:rFonts w:asciiTheme="majorHAnsi" w:hAnsiTheme="majorHAnsi" w:cs="MinionPro-Regular"/>
          <w:bCs w:val="0"/>
          <w:sz w:val="28"/>
          <w:szCs w:val="28"/>
          <w:lang w:val="en-IN" w:eastAsia="en-IN"/>
        </w:rPr>
        <w:t xml:space="preserve">programs to address those </w:t>
      </w:r>
      <w:proofErr w:type="gramStart"/>
      <w:r w:rsidR="00020622" w:rsidRPr="00BF73AD">
        <w:rPr>
          <w:rFonts w:asciiTheme="majorHAnsi" w:hAnsiTheme="majorHAnsi" w:cs="MinionPro-Regular"/>
          <w:bCs w:val="0"/>
          <w:sz w:val="28"/>
          <w:szCs w:val="28"/>
          <w:lang w:val="en-IN" w:eastAsia="en-IN"/>
        </w:rPr>
        <w:t>needs</w:t>
      </w:r>
      <w:proofErr w:type="gramEnd"/>
      <w:r w:rsidR="00020622" w:rsidRPr="00BF73AD">
        <w:rPr>
          <w:rFonts w:asciiTheme="majorHAnsi" w:hAnsiTheme="majorHAnsi" w:cs="MinionPro-Regular"/>
          <w:bCs w:val="0"/>
          <w:sz w:val="28"/>
          <w:szCs w:val="28"/>
          <w:lang w:val="en-IN" w:eastAsia="en-IN"/>
        </w:rPr>
        <w:t>.</w:t>
      </w:r>
    </w:p>
    <w:p w:rsidR="00BF257A" w:rsidRPr="002F7F40" w:rsidRDefault="003F02C4" w:rsidP="002F7F40">
      <w:pPr>
        <w:autoSpaceDE w:val="0"/>
        <w:autoSpaceDN w:val="0"/>
        <w:adjustRightInd w:val="0"/>
        <w:spacing w:before="240" w:after="0" w:line="440" w:lineRule="exact"/>
        <w:jc w:val="both"/>
        <w:rPr>
          <w:rFonts w:asciiTheme="majorHAnsi" w:eastAsia="Cambria" w:hAnsiTheme="majorHAnsi" w:cs="Cambria"/>
          <w:color w:val="000000"/>
          <w:sz w:val="28"/>
          <w:szCs w:val="28"/>
        </w:rPr>
      </w:pPr>
      <w:r>
        <w:rPr>
          <w:rFonts w:asciiTheme="majorHAnsi" w:hAnsiTheme="majorHAnsi" w:cs="MinionPro-Regular"/>
          <w:bCs w:val="0"/>
          <w:sz w:val="28"/>
          <w:szCs w:val="28"/>
          <w:lang w:val="en-IN" w:eastAsia="en-IN"/>
        </w:rPr>
        <w:t>The</w:t>
      </w:r>
      <w:r w:rsidR="00020622" w:rsidRPr="00BF73AD">
        <w:rPr>
          <w:rFonts w:asciiTheme="majorHAnsi" w:eastAsia="Cambria" w:hAnsiTheme="majorHAnsi" w:cs="Cambria"/>
          <w:color w:val="000000"/>
          <w:sz w:val="28"/>
          <w:szCs w:val="28"/>
        </w:rPr>
        <w:t xml:space="preserve"> INTOSAI Committee on Knowledge Sharing and Knowledge Services: Goal 3 (KSC) </w:t>
      </w:r>
      <w:r>
        <w:rPr>
          <w:rFonts w:asciiTheme="majorHAnsi" w:eastAsia="Cambria" w:hAnsiTheme="majorHAnsi" w:cs="Cambria"/>
          <w:color w:val="000000"/>
          <w:sz w:val="28"/>
          <w:szCs w:val="28"/>
        </w:rPr>
        <w:t xml:space="preserve">also recognizes the importance of the Regional Organizations in the area of knowledge sharing and as such, wanted to collaborate with the Regional </w:t>
      </w:r>
      <w:proofErr w:type="spellStart"/>
      <w:r>
        <w:rPr>
          <w:rFonts w:asciiTheme="majorHAnsi" w:eastAsia="Cambria" w:hAnsiTheme="majorHAnsi" w:cs="Cambria"/>
          <w:color w:val="000000"/>
          <w:sz w:val="28"/>
          <w:szCs w:val="28"/>
        </w:rPr>
        <w:t>Organisations</w:t>
      </w:r>
      <w:proofErr w:type="spellEnd"/>
      <w:r>
        <w:rPr>
          <w:rFonts w:asciiTheme="majorHAnsi" w:eastAsia="Cambria" w:hAnsiTheme="majorHAnsi" w:cs="Cambria"/>
          <w:color w:val="000000"/>
          <w:sz w:val="28"/>
          <w:szCs w:val="28"/>
        </w:rPr>
        <w:t xml:space="preserve"> in this regard.</w:t>
      </w:r>
      <w:r w:rsidR="002F7F40">
        <w:rPr>
          <w:rFonts w:asciiTheme="majorHAnsi" w:eastAsia="Cambria" w:hAnsiTheme="majorHAnsi" w:cs="Cambria"/>
          <w:color w:val="000000"/>
          <w:sz w:val="28"/>
          <w:szCs w:val="28"/>
        </w:rPr>
        <w:t xml:space="preserve"> Further, o</w:t>
      </w:r>
      <w:r w:rsidR="00020622" w:rsidRPr="00BF73AD">
        <w:rPr>
          <w:rFonts w:asciiTheme="majorHAnsi" w:eastAsia="Cambria" w:hAnsiTheme="majorHAnsi" w:cs="Cambria"/>
          <w:color w:val="000000"/>
          <w:sz w:val="28"/>
          <w:szCs w:val="28"/>
        </w:rPr>
        <w:t xml:space="preserve">ne of the activities </w:t>
      </w:r>
      <w:r w:rsidR="00020622" w:rsidRPr="00BF73AD">
        <w:rPr>
          <w:rFonts w:asciiTheme="majorHAnsi" w:eastAsia="Cambria" w:hAnsiTheme="majorHAnsi" w:cs="Cambria"/>
          <w:color w:val="000000"/>
          <w:sz w:val="28"/>
          <w:szCs w:val="28"/>
        </w:rPr>
        <w:lastRenderedPageBreak/>
        <w:t>under the new Strategic Plan for KSC is to interact closely with the regions on Knowledge Sharing.</w:t>
      </w:r>
      <w:r w:rsidR="002F7F40">
        <w:rPr>
          <w:rFonts w:asciiTheme="majorHAnsi" w:eastAsia="Cambria" w:hAnsiTheme="majorHAnsi" w:cs="Cambria"/>
          <w:color w:val="000000"/>
          <w:sz w:val="28"/>
          <w:szCs w:val="28"/>
        </w:rPr>
        <w:t xml:space="preserve"> </w:t>
      </w:r>
      <w:r w:rsidR="00020622" w:rsidRPr="00BF73AD">
        <w:rPr>
          <w:rFonts w:asciiTheme="majorHAnsi" w:eastAsia="Cambria" w:hAnsiTheme="majorHAnsi" w:cs="Cambria"/>
          <w:sz w:val="28"/>
          <w:szCs w:val="28"/>
        </w:rPr>
        <w:t>Th</w:t>
      </w:r>
      <w:r w:rsidR="002F7F40">
        <w:rPr>
          <w:rFonts w:asciiTheme="majorHAnsi" w:eastAsia="Cambria" w:hAnsiTheme="majorHAnsi" w:cs="Cambria"/>
          <w:sz w:val="28"/>
          <w:szCs w:val="28"/>
        </w:rPr>
        <w:t>erefore, th</w:t>
      </w:r>
      <w:r w:rsidR="002B5E98">
        <w:rPr>
          <w:rFonts w:asciiTheme="majorHAnsi" w:eastAsia="Cambria" w:hAnsiTheme="majorHAnsi" w:cs="Cambria"/>
          <w:sz w:val="28"/>
          <w:szCs w:val="28"/>
        </w:rPr>
        <w:t>ere</w:t>
      </w:r>
      <w:r w:rsidR="00020622" w:rsidRPr="00BF73AD">
        <w:rPr>
          <w:rFonts w:asciiTheme="majorHAnsi" w:eastAsia="Cambria" w:hAnsiTheme="majorHAnsi" w:cs="Cambria"/>
          <w:sz w:val="28"/>
          <w:szCs w:val="28"/>
        </w:rPr>
        <w:t xml:space="preserve"> will be an open discussion session on how to strengthen the cooperation with INTOSAI regions.</w:t>
      </w:r>
    </w:p>
    <w:sectPr w:rsidR="00BF257A" w:rsidRPr="002F7F40" w:rsidSect="00927BB6">
      <w:headerReference w:type="default" r:id="rId8"/>
      <w:footerReference w:type="default" r:id="rId9"/>
      <w:pgSz w:w="11907" w:h="16839" w:code="9"/>
      <w:pgMar w:top="1134" w:right="1418" w:bottom="567" w:left="170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278" w:rsidRDefault="002C1278" w:rsidP="009977DB">
      <w:pPr>
        <w:spacing w:after="0" w:line="240" w:lineRule="auto"/>
      </w:pPr>
      <w:r>
        <w:separator/>
      </w:r>
    </w:p>
  </w:endnote>
  <w:endnote w:type="continuationSeparator" w:id="0">
    <w:p w:rsidR="002C1278" w:rsidRDefault="002C1278" w:rsidP="00997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inionPro-Regular">
    <w:panose1 w:val="00000000000000000000"/>
    <w:charset w:val="00"/>
    <w:family w:val="roman"/>
    <w:notTrueType/>
    <w:pitch w:val="default"/>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7DB" w:rsidRPr="00E20DCA" w:rsidRDefault="009977DB" w:rsidP="00041A66">
    <w:pPr>
      <w:pStyle w:val="Footer"/>
      <w:spacing w:before="240" w:after="0"/>
      <w:jc w:val="right"/>
      <w:rPr>
        <w:rFonts w:ascii="Calibri" w:hAnsi="Calibri"/>
        <w:sz w:val="20"/>
        <w:szCs w:val="20"/>
      </w:rPr>
    </w:pPr>
    <w:r w:rsidRPr="00E20DCA">
      <w:rPr>
        <w:rFonts w:ascii="Calibri" w:hAnsi="Calibri"/>
        <w:sz w:val="20"/>
        <w:szCs w:val="20"/>
      </w:rPr>
      <w:t xml:space="preserve">Page </w:t>
    </w:r>
    <w:r w:rsidR="001D2B5D" w:rsidRPr="00E20DCA">
      <w:rPr>
        <w:rFonts w:ascii="Calibri" w:hAnsi="Calibri"/>
        <w:b/>
        <w:sz w:val="20"/>
        <w:szCs w:val="20"/>
      </w:rPr>
      <w:fldChar w:fldCharType="begin"/>
    </w:r>
    <w:r w:rsidRPr="00E20DCA">
      <w:rPr>
        <w:rFonts w:ascii="Calibri" w:hAnsi="Calibri"/>
        <w:b/>
        <w:sz w:val="20"/>
        <w:szCs w:val="20"/>
      </w:rPr>
      <w:instrText xml:space="preserve"> PAGE </w:instrText>
    </w:r>
    <w:r w:rsidR="001D2B5D" w:rsidRPr="00E20DCA">
      <w:rPr>
        <w:rFonts w:ascii="Calibri" w:hAnsi="Calibri"/>
        <w:b/>
        <w:sz w:val="20"/>
        <w:szCs w:val="20"/>
      </w:rPr>
      <w:fldChar w:fldCharType="separate"/>
    </w:r>
    <w:r w:rsidR="001A727B">
      <w:rPr>
        <w:rFonts w:ascii="Calibri" w:hAnsi="Calibri"/>
        <w:b/>
        <w:noProof/>
        <w:sz w:val="20"/>
        <w:szCs w:val="20"/>
      </w:rPr>
      <w:t>2</w:t>
    </w:r>
    <w:r w:rsidR="001D2B5D" w:rsidRPr="00E20DCA">
      <w:rPr>
        <w:rFonts w:ascii="Calibri" w:hAnsi="Calibri"/>
        <w:b/>
        <w:sz w:val="20"/>
        <w:szCs w:val="20"/>
      </w:rPr>
      <w:fldChar w:fldCharType="end"/>
    </w:r>
    <w:r w:rsidRPr="00E20DCA">
      <w:rPr>
        <w:rFonts w:ascii="Calibri" w:hAnsi="Calibri"/>
        <w:sz w:val="20"/>
        <w:szCs w:val="20"/>
      </w:rPr>
      <w:t xml:space="preserve"> of </w:t>
    </w:r>
    <w:r w:rsidR="001D2B5D" w:rsidRPr="00E20DCA">
      <w:rPr>
        <w:rFonts w:ascii="Calibri" w:hAnsi="Calibri"/>
        <w:b/>
        <w:sz w:val="20"/>
        <w:szCs w:val="20"/>
      </w:rPr>
      <w:fldChar w:fldCharType="begin"/>
    </w:r>
    <w:r w:rsidRPr="00E20DCA">
      <w:rPr>
        <w:rFonts w:ascii="Calibri" w:hAnsi="Calibri"/>
        <w:b/>
        <w:sz w:val="20"/>
        <w:szCs w:val="20"/>
      </w:rPr>
      <w:instrText xml:space="preserve"> NUMPAGES  </w:instrText>
    </w:r>
    <w:r w:rsidR="001D2B5D" w:rsidRPr="00E20DCA">
      <w:rPr>
        <w:rFonts w:ascii="Calibri" w:hAnsi="Calibri"/>
        <w:b/>
        <w:sz w:val="20"/>
        <w:szCs w:val="20"/>
      </w:rPr>
      <w:fldChar w:fldCharType="separate"/>
    </w:r>
    <w:r w:rsidR="001A727B">
      <w:rPr>
        <w:rFonts w:ascii="Calibri" w:hAnsi="Calibri"/>
        <w:b/>
        <w:noProof/>
        <w:sz w:val="20"/>
        <w:szCs w:val="20"/>
      </w:rPr>
      <w:t>2</w:t>
    </w:r>
    <w:r w:rsidR="001D2B5D" w:rsidRPr="00E20DCA">
      <w:rPr>
        <w:rFonts w:ascii="Calibri" w:hAnsi="Calibri"/>
        <w:b/>
        <w:sz w:val="20"/>
        <w:szCs w:val="20"/>
      </w:rPr>
      <w:fldChar w:fldCharType="end"/>
    </w:r>
  </w:p>
  <w:p w:rsidR="009977DB" w:rsidRDefault="009977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278" w:rsidRDefault="002C1278" w:rsidP="009977DB">
      <w:pPr>
        <w:spacing w:after="0" w:line="240" w:lineRule="auto"/>
      </w:pPr>
      <w:r>
        <w:separator/>
      </w:r>
    </w:p>
  </w:footnote>
  <w:footnote w:type="continuationSeparator" w:id="0">
    <w:p w:rsidR="002C1278" w:rsidRDefault="002C1278" w:rsidP="009977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AA7" w:rsidRPr="00BC4AA7" w:rsidRDefault="00732D61" w:rsidP="00BC4AA7">
    <w:pPr>
      <w:spacing w:after="0" w:line="240" w:lineRule="exact"/>
      <w:jc w:val="right"/>
      <w:rPr>
        <w:rFonts w:ascii="Cambria" w:eastAsia="Dotum" w:hAnsi="Cambria"/>
        <w:b/>
        <w:i/>
      </w:rPr>
    </w:pPr>
    <w:r>
      <w:rPr>
        <w:rFonts w:ascii="Cambria" w:eastAsia="Dotum" w:hAnsi="Cambria"/>
        <w:b/>
        <w:i/>
      </w:rPr>
      <w:t>8</w:t>
    </w:r>
    <w:r w:rsidRPr="00732D61">
      <w:rPr>
        <w:rFonts w:ascii="Cambria" w:eastAsia="Dotum" w:hAnsi="Cambria"/>
        <w:b/>
        <w:i/>
        <w:vertAlign w:val="superscript"/>
      </w:rPr>
      <w:t>th</w:t>
    </w:r>
    <w:r>
      <w:rPr>
        <w:rFonts w:ascii="Cambria" w:eastAsia="Dotum" w:hAnsi="Cambria"/>
        <w:b/>
        <w:i/>
      </w:rPr>
      <w:t xml:space="preserve"> KSC Steering Committee meeting</w:t>
    </w:r>
  </w:p>
  <w:p w:rsidR="00DD7BAB" w:rsidRPr="008D5FDD" w:rsidRDefault="00732D61" w:rsidP="00BC4AA7">
    <w:pPr>
      <w:spacing w:after="360" w:line="240" w:lineRule="exact"/>
      <w:jc w:val="right"/>
      <w:rPr>
        <w:rFonts w:ascii="Cambria" w:hAnsi="Cambria"/>
      </w:rPr>
    </w:pPr>
    <w:r>
      <w:rPr>
        <w:rFonts w:ascii="Cambria" w:eastAsia="Dotum" w:hAnsi="Cambria"/>
        <w:b/>
        <w:i/>
      </w:rPr>
      <w:t>Mexico City</w:t>
    </w:r>
    <w:r w:rsidR="00BC4AA7" w:rsidRPr="00BC4AA7">
      <w:rPr>
        <w:rFonts w:ascii="Cambria" w:eastAsia="Dotum" w:hAnsi="Cambria"/>
        <w:b/>
        <w:i/>
      </w:rPr>
      <w:t xml:space="preserve"> (</w:t>
    </w:r>
    <w:r>
      <w:rPr>
        <w:rFonts w:ascii="Cambria" w:eastAsia="Dotum" w:hAnsi="Cambria"/>
        <w:b/>
        <w:i/>
      </w:rPr>
      <w:t>7-9 September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BD2F"/>
      </v:shape>
    </w:pict>
  </w:numPicBullet>
  <w:abstractNum w:abstractNumId="0">
    <w:nsid w:val="0A242E1F"/>
    <w:multiLevelType w:val="multilevel"/>
    <w:tmpl w:val="862E32F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A922FAD"/>
    <w:multiLevelType w:val="hybridMultilevel"/>
    <w:tmpl w:val="9E58321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A530EAB"/>
    <w:multiLevelType w:val="multilevel"/>
    <w:tmpl w:val="862E32F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1E7F2541"/>
    <w:multiLevelType w:val="multilevel"/>
    <w:tmpl w:val="862E32F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272E4BE6"/>
    <w:multiLevelType w:val="hybridMultilevel"/>
    <w:tmpl w:val="117E62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2F330D"/>
    <w:multiLevelType w:val="hybridMultilevel"/>
    <w:tmpl w:val="17AC8B42"/>
    <w:lvl w:ilvl="0" w:tplc="A9DCDE48">
      <w:start w:val="1"/>
      <w:numFmt w:val="lowerRoman"/>
      <w:lvlText w:val="(%1)"/>
      <w:lvlJc w:val="left"/>
      <w:pPr>
        <w:ind w:left="1440" w:hanging="108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1E36B31"/>
    <w:multiLevelType w:val="hybridMultilevel"/>
    <w:tmpl w:val="0DF242AE"/>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940533"/>
    <w:multiLevelType w:val="hybridMultilevel"/>
    <w:tmpl w:val="074C3000"/>
    <w:lvl w:ilvl="0" w:tplc="84E6E5D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A42209"/>
    <w:multiLevelType w:val="hybridMultilevel"/>
    <w:tmpl w:val="FCECA7BC"/>
    <w:lvl w:ilvl="0" w:tplc="77FC8D08">
      <w:start w:val="1"/>
      <w:numFmt w:val="bullet"/>
      <w:lvlText w:val="•"/>
      <w:lvlJc w:val="left"/>
      <w:pPr>
        <w:tabs>
          <w:tab w:val="num" w:pos="720"/>
        </w:tabs>
        <w:ind w:left="720" w:hanging="360"/>
      </w:pPr>
      <w:rPr>
        <w:rFonts w:ascii="Arial" w:hAnsi="Arial" w:hint="default"/>
      </w:rPr>
    </w:lvl>
    <w:lvl w:ilvl="1" w:tplc="0B26F54C" w:tentative="1">
      <w:start w:val="1"/>
      <w:numFmt w:val="bullet"/>
      <w:lvlText w:val="•"/>
      <w:lvlJc w:val="left"/>
      <w:pPr>
        <w:tabs>
          <w:tab w:val="num" w:pos="1440"/>
        </w:tabs>
        <w:ind w:left="1440" w:hanging="360"/>
      </w:pPr>
      <w:rPr>
        <w:rFonts w:ascii="Arial" w:hAnsi="Arial" w:hint="default"/>
      </w:rPr>
    </w:lvl>
    <w:lvl w:ilvl="2" w:tplc="EEA4A4AA" w:tentative="1">
      <w:start w:val="1"/>
      <w:numFmt w:val="bullet"/>
      <w:lvlText w:val="•"/>
      <w:lvlJc w:val="left"/>
      <w:pPr>
        <w:tabs>
          <w:tab w:val="num" w:pos="2160"/>
        </w:tabs>
        <w:ind w:left="2160" w:hanging="360"/>
      </w:pPr>
      <w:rPr>
        <w:rFonts w:ascii="Arial" w:hAnsi="Arial" w:hint="default"/>
      </w:rPr>
    </w:lvl>
    <w:lvl w:ilvl="3" w:tplc="8E8E7112" w:tentative="1">
      <w:start w:val="1"/>
      <w:numFmt w:val="bullet"/>
      <w:lvlText w:val="•"/>
      <w:lvlJc w:val="left"/>
      <w:pPr>
        <w:tabs>
          <w:tab w:val="num" w:pos="2880"/>
        </w:tabs>
        <w:ind w:left="2880" w:hanging="360"/>
      </w:pPr>
      <w:rPr>
        <w:rFonts w:ascii="Arial" w:hAnsi="Arial" w:hint="default"/>
      </w:rPr>
    </w:lvl>
    <w:lvl w:ilvl="4" w:tplc="57224740" w:tentative="1">
      <w:start w:val="1"/>
      <w:numFmt w:val="bullet"/>
      <w:lvlText w:val="•"/>
      <w:lvlJc w:val="left"/>
      <w:pPr>
        <w:tabs>
          <w:tab w:val="num" w:pos="3600"/>
        </w:tabs>
        <w:ind w:left="3600" w:hanging="360"/>
      </w:pPr>
      <w:rPr>
        <w:rFonts w:ascii="Arial" w:hAnsi="Arial" w:hint="default"/>
      </w:rPr>
    </w:lvl>
    <w:lvl w:ilvl="5" w:tplc="C3182A46" w:tentative="1">
      <w:start w:val="1"/>
      <w:numFmt w:val="bullet"/>
      <w:lvlText w:val="•"/>
      <w:lvlJc w:val="left"/>
      <w:pPr>
        <w:tabs>
          <w:tab w:val="num" w:pos="4320"/>
        </w:tabs>
        <w:ind w:left="4320" w:hanging="360"/>
      </w:pPr>
      <w:rPr>
        <w:rFonts w:ascii="Arial" w:hAnsi="Arial" w:hint="default"/>
      </w:rPr>
    </w:lvl>
    <w:lvl w:ilvl="6" w:tplc="05DC3FEA" w:tentative="1">
      <w:start w:val="1"/>
      <w:numFmt w:val="bullet"/>
      <w:lvlText w:val="•"/>
      <w:lvlJc w:val="left"/>
      <w:pPr>
        <w:tabs>
          <w:tab w:val="num" w:pos="5040"/>
        </w:tabs>
        <w:ind w:left="5040" w:hanging="360"/>
      </w:pPr>
      <w:rPr>
        <w:rFonts w:ascii="Arial" w:hAnsi="Arial" w:hint="default"/>
      </w:rPr>
    </w:lvl>
    <w:lvl w:ilvl="7" w:tplc="7C6A4C72" w:tentative="1">
      <w:start w:val="1"/>
      <w:numFmt w:val="bullet"/>
      <w:lvlText w:val="•"/>
      <w:lvlJc w:val="left"/>
      <w:pPr>
        <w:tabs>
          <w:tab w:val="num" w:pos="5760"/>
        </w:tabs>
        <w:ind w:left="5760" w:hanging="360"/>
      </w:pPr>
      <w:rPr>
        <w:rFonts w:ascii="Arial" w:hAnsi="Arial" w:hint="default"/>
      </w:rPr>
    </w:lvl>
    <w:lvl w:ilvl="8" w:tplc="09BA6D52" w:tentative="1">
      <w:start w:val="1"/>
      <w:numFmt w:val="bullet"/>
      <w:lvlText w:val="•"/>
      <w:lvlJc w:val="left"/>
      <w:pPr>
        <w:tabs>
          <w:tab w:val="num" w:pos="6480"/>
        </w:tabs>
        <w:ind w:left="6480" w:hanging="360"/>
      </w:pPr>
      <w:rPr>
        <w:rFonts w:ascii="Arial" w:hAnsi="Arial" w:hint="default"/>
      </w:rPr>
    </w:lvl>
  </w:abstractNum>
  <w:abstractNum w:abstractNumId="9">
    <w:nsid w:val="5DDF76CF"/>
    <w:multiLevelType w:val="hybridMultilevel"/>
    <w:tmpl w:val="5A6AF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7851550"/>
    <w:multiLevelType w:val="hybridMultilevel"/>
    <w:tmpl w:val="4F6A2562"/>
    <w:lvl w:ilvl="0" w:tplc="C3AE97C8">
      <w:start w:val="1"/>
      <w:numFmt w:val="low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nsid w:val="6D616309"/>
    <w:multiLevelType w:val="hybridMultilevel"/>
    <w:tmpl w:val="23283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23A67F9"/>
    <w:multiLevelType w:val="hybridMultilevel"/>
    <w:tmpl w:val="13A4D91A"/>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13">
    <w:nsid w:val="740B1745"/>
    <w:multiLevelType w:val="hybridMultilevel"/>
    <w:tmpl w:val="C458EEF6"/>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7D5C16AB"/>
    <w:multiLevelType w:val="hybridMultilevel"/>
    <w:tmpl w:val="8466C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4"/>
  </w:num>
  <w:num w:numId="6">
    <w:abstractNumId w:val="1"/>
  </w:num>
  <w:num w:numId="7">
    <w:abstractNumId w:val="9"/>
  </w:num>
  <w:num w:numId="8">
    <w:abstractNumId w:val="11"/>
  </w:num>
  <w:num w:numId="9">
    <w:abstractNumId w:val="6"/>
  </w:num>
  <w:num w:numId="10">
    <w:abstractNumId w:val="13"/>
  </w:num>
  <w:num w:numId="11">
    <w:abstractNumId w:val="8"/>
  </w:num>
  <w:num w:numId="12">
    <w:abstractNumId w:val="0"/>
  </w:num>
  <w:num w:numId="13">
    <w:abstractNumId w:val="3"/>
  </w:num>
  <w:num w:numId="14">
    <w:abstractNumId w:val="2"/>
  </w:num>
  <w:num w:numId="15">
    <w:abstractNumId w:val="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F6E"/>
    <w:rsid w:val="00001F06"/>
    <w:rsid w:val="00003DCC"/>
    <w:rsid w:val="00004F2E"/>
    <w:rsid w:val="00012D40"/>
    <w:rsid w:val="0001614D"/>
    <w:rsid w:val="00020622"/>
    <w:rsid w:val="00031C81"/>
    <w:rsid w:val="000373A5"/>
    <w:rsid w:val="000406F2"/>
    <w:rsid w:val="00041A66"/>
    <w:rsid w:val="000513D7"/>
    <w:rsid w:val="000556A4"/>
    <w:rsid w:val="00064096"/>
    <w:rsid w:val="000671B7"/>
    <w:rsid w:val="00074E12"/>
    <w:rsid w:val="00083F15"/>
    <w:rsid w:val="000852D9"/>
    <w:rsid w:val="000939AA"/>
    <w:rsid w:val="00093D63"/>
    <w:rsid w:val="00095E03"/>
    <w:rsid w:val="000B2756"/>
    <w:rsid w:val="000C1114"/>
    <w:rsid w:val="000D0ABC"/>
    <w:rsid w:val="000E36EF"/>
    <w:rsid w:val="00100A7B"/>
    <w:rsid w:val="0011055E"/>
    <w:rsid w:val="0011363F"/>
    <w:rsid w:val="0011586A"/>
    <w:rsid w:val="00120B12"/>
    <w:rsid w:val="00133ADF"/>
    <w:rsid w:val="00136AA1"/>
    <w:rsid w:val="00141ACE"/>
    <w:rsid w:val="001707B2"/>
    <w:rsid w:val="00173852"/>
    <w:rsid w:val="00173EEF"/>
    <w:rsid w:val="00176176"/>
    <w:rsid w:val="001855DB"/>
    <w:rsid w:val="00187027"/>
    <w:rsid w:val="00197BB6"/>
    <w:rsid w:val="001A28C3"/>
    <w:rsid w:val="001A727B"/>
    <w:rsid w:val="001A7938"/>
    <w:rsid w:val="001B11EF"/>
    <w:rsid w:val="001B43DA"/>
    <w:rsid w:val="001C071A"/>
    <w:rsid w:val="001C3319"/>
    <w:rsid w:val="001C5E33"/>
    <w:rsid w:val="001D2B5D"/>
    <w:rsid w:val="001D2B98"/>
    <w:rsid w:val="001D2F17"/>
    <w:rsid w:val="001F6783"/>
    <w:rsid w:val="001F715D"/>
    <w:rsid w:val="002053B2"/>
    <w:rsid w:val="00207D21"/>
    <w:rsid w:val="00215119"/>
    <w:rsid w:val="002154FA"/>
    <w:rsid w:val="00215CF0"/>
    <w:rsid w:val="00216444"/>
    <w:rsid w:val="002174EC"/>
    <w:rsid w:val="00222FA1"/>
    <w:rsid w:val="00223254"/>
    <w:rsid w:val="00223D6E"/>
    <w:rsid w:val="002250DA"/>
    <w:rsid w:val="00232A00"/>
    <w:rsid w:val="0023474C"/>
    <w:rsid w:val="00236FB2"/>
    <w:rsid w:val="00245B45"/>
    <w:rsid w:val="002508A4"/>
    <w:rsid w:val="00257C7E"/>
    <w:rsid w:val="00257CBC"/>
    <w:rsid w:val="00262F06"/>
    <w:rsid w:val="00265B04"/>
    <w:rsid w:val="00273548"/>
    <w:rsid w:val="00274565"/>
    <w:rsid w:val="00274644"/>
    <w:rsid w:val="00284D4D"/>
    <w:rsid w:val="00285517"/>
    <w:rsid w:val="00290B46"/>
    <w:rsid w:val="00290D9B"/>
    <w:rsid w:val="002A5DCA"/>
    <w:rsid w:val="002B5E98"/>
    <w:rsid w:val="002C1278"/>
    <w:rsid w:val="002C2616"/>
    <w:rsid w:val="002C30AE"/>
    <w:rsid w:val="002C4D77"/>
    <w:rsid w:val="002D1CE1"/>
    <w:rsid w:val="002D5CB3"/>
    <w:rsid w:val="002E162B"/>
    <w:rsid w:val="002E32C1"/>
    <w:rsid w:val="002F7F40"/>
    <w:rsid w:val="003013E7"/>
    <w:rsid w:val="00307517"/>
    <w:rsid w:val="00307844"/>
    <w:rsid w:val="00317743"/>
    <w:rsid w:val="00330972"/>
    <w:rsid w:val="00340AEF"/>
    <w:rsid w:val="00344303"/>
    <w:rsid w:val="00350BA6"/>
    <w:rsid w:val="00352283"/>
    <w:rsid w:val="003617F5"/>
    <w:rsid w:val="00370919"/>
    <w:rsid w:val="00383270"/>
    <w:rsid w:val="00385E77"/>
    <w:rsid w:val="00391F61"/>
    <w:rsid w:val="00395B89"/>
    <w:rsid w:val="0039677B"/>
    <w:rsid w:val="003A1475"/>
    <w:rsid w:val="003B6A00"/>
    <w:rsid w:val="003B766E"/>
    <w:rsid w:val="003C0A1F"/>
    <w:rsid w:val="003C74C9"/>
    <w:rsid w:val="003C7B45"/>
    <w:rsid w:val="003D263D"/>
    <w:rsid w:val="003D4CA4"/>
    <w:rsid w:val="003E1F0F"/>
    <w:rsid w:val="003E23F7"/>
    <w:rsid w:val="003F02C4"/>
    <w:rsid w:val="00404DCC"/>
    <w:rsid w:val="00407244"/>
    <w:rsid w:val="004103C2"/>
    <w:rsid w:val="004109AF"/>
    <w:rsid w:val="00411C95"/>
    <w:rsid w:val="004211E5"/>
    <w:rsid w:val="004230AD"/>
    <w:rsid w:val="0042359F"/>
    <w:rsid w:val="004311A5"/>
    <w:rsid w:val="0043245A"/>
    <w:rsid w:val="00435A52"/>
    <w:rsid w:val="00440415"/>
    <w:rsid w:val="00440F6A"/>
    <w:rsid w:val="00441B9A"/>
    <w:rsid w:val="00443ABC"/>
    <w:rsid w:val="00460EEE"/>
    <w:rsid w:val="00470F99"/>
    <w:rsid w:val="004721F8"/>
    <w:rsid w:val="00476105"/>
    <w:rsid w:val="00483D23"/>
    <w:rsid w:val="00484598"/>
    <w:rsid w:val="00496228"/>
    <w:rsid w:val="0049669E"/>
    <w:rsid w:val="00496EEC"/>
    <w:rsid w:val="004A1B6E"/>
    <w:rsid w:val="004A217E"/>
    <w:rsid w:val="004A6C44"/>
    <w:rsid w:val="004B5890"/>
    <w:rsid w:val="004B71B8"/>
    <w:rsid w:val="004C3EE8"/>
    <w:rsid w:val="004C69E6"/>
    <w:rsid w:val="004D04FC"/>
    <w:rsid w:val="004D49DF"/>
    <w:rsid w:val="004E0942"/>
    <w:rsid w:val="004E3FBC"/>
    <w:rsid w:val="004E5D0D"/>
    <w:rsid w:val="004F14E1"/>
    <w:rsid w:val="005029D0"/>
    <w:rsid w:val="00510322"/>
    <w:rsid w:val="00514874"/>
    <w:rsid w:val="00524ED8"/>
    <w:rsid w:val="005461BD"/>
    <w:rsid w:val="00566A3C"/>
    <w:rsid w:val="00584C36"/>
    <w:rsid w:val="005853E0"/>
    <w:rsid w:val="0058543F"/>
    <w:rsid w:val="00585B83"/>
    <w:rsid w:val="005909A9"/>
    <w:rsid w:val="005948CB"/>
    <w:rsid w:val="00595B78"/>
    <w:rsid w:val="00595E04"/>
    <w:rsid w:val="0059608F"/>
    <w:rsid w:val="005B122C"/>
    <w:rsid w:val="005B534F"/>
    <w:rsid w:val="005D252D"/>
    <w:rsid w:val="005E0C0B"/>
    <w:rsid w:val="005E45D8"/>
    <w:rsid w:val="005E7BD7"/>
    <w:rsid w:val="00603F06"/>
    <w:rsid w:val="00625E09"/>
    <w:rsid w:val="00626137"/>
    <w:rsid w:val="0063618A"/>
    <w:rsid w:val="00642FC0"/>
    <w:rsid w:val="006430A3"/>
    <w:rsid w:val="0064474E"/>
    <w:rsid w:val="00651BD8"/>
    <w:rsid w:val="0065294B"/>
    <w:rsid w:val="0066460B"/>
    <w:rsid w:val="00666728"/>
    <w:rsid w:val="00666B53"/>
    <w:rsid w:val="0067318A"/>
    <w:rsid w:val="006768FB"/>
    <w:rsid w:val="00682491"/>
    <w:rsid w:val="006905F5"/>
    <w:rsid w:val="006A4252"/>
    <w:rsid w:val="006A4DBF"/>
    <w:rsid w:val="006B02D2"/>
    <w:rsid w:val="006C2D4A"/>
    <w:rsid w:val="006C5434"/>
    <w:rsid w:val="006C6CAB"/>
    <w:rsid w:val="006D0881"/>
    <w:rsid w:val="006E5980"/>
    <w:rsid w:val="007032A8"/>
    <w:rsid w:val="007070F7"/>
    <w:rsid w:val="007142E4"/>
    <w:rsid w:val="007172D1"/>
    <w:rsid w:val="00717C58"/>
    <w:rsid w:val="0072040A"/>
    <w:rsid w:val="00725A48"/>
    <w:rsid w:val="0072765C"/>
    <w:rsid w:val="00732D61"/>
    <w:rsid w:val="007337FB"/>
    <w:rsid w:val="00733FA7"/>
    <w:rsid w:val="00734366"/>
    <w:rsid w:val="0073702F"/>
    <w:rsid w:val="0075396A"/>
    <w:rsid w:val="00762FD2"/>
    <w:rsid w:val="00764452"/>
    <w:rsid w:val="007719BF"/>
    <w:rsid w:val="00781656"/>
    <w:rsid w:val="00784A12"/>
    <w:rsid w:val="00793F20"/>
    <w:rsid w:val="007A1BA2"/>
    <w:rsid w:val="007A3287"/>
    <w:rsid w:val="007A37D2"/>
    <w:rsid w:val="007B1099"/>
    <w:rsid w:val="007B27B6"/>
    <w:rsid w:val="007B53C9"/>
    <w:rsid w:val="007B6AF9"/>
    <w:rsid w:val="007C1617"/>
    <w:rsid w:val="007C2484"/>
    <w:rsid w:val="007D7701"/>
    <w:rsid w:val="007D7F6A"/>
    <w:rsid w:val="007E2C79"/>
    <w:rsid w:val="007E68B2"/>
    <w:rsid w:val="007E6A45"/>
    <w:rsid w:val="007F1454"/>
    <w:rsid w:val="007F1A53"/>
    <w:rsid w:val="007F1B88"/>
    <w:rsid w:val="00802A6A"/>
    <w:rsid w:val="008056BD"/>
    <w:rsid w:val="00806720"/>
    <w:rsid w:val="008145DF"/>
    <w:rsid w:val="00817A0C"/>
    <w:rsid w:val="00827D11"/>
    <w:rsid w:val="00834861"/>
    <w:rsid w:val="00835AB4"/>
    <w:rsid w:val="0083710D"/>
    <w:rsid w:val="00842630"/>
    <w:rsid w:val="00844E4B"/>
    <w:rsid w:val="0085139F"/>
    <w:rsid w:val="00855C41"/>
    <w:rsid w:val="008562F5"/>
    <w:rsid w:val="00856426"/>
    <w:rsid w:val="00874B53"/>
    <w:rsid w:val="008804A2"/>
    <w:rsid w:val="00884CC2"/>
    <w:rsid w:val="0088664F"/>
    <w:rsid w:val="008933E2"/>
    <w:rsid w:val="008A1B3A"/>
    <w:rsid w:val="008A6FDE"/>
    <w:rsid w:val="008B0836"/>
    <w:rsid w:val="008B3FE6"/>
    <w:rsid w:val="008C1C8B"/>
    <w:rsid w:val="008C6893"/>
    <w:rsid w:val="008C7C7A"/>
    <w:rsid w:val="008D5FDD"/>
    <w:rsid w:val="008E32B3"/>
    <w:rsid w:val="008E5556"/>
    <w:rsid w:val="008F06A0"/>
    <w:rsid w:val="008F2705"/>
    <w:rsid w:val="00902DB7"/>
    <w:rsid w:val="00913621"/>
    <w:rsid w:val="00924252"/>
    <w:rsid w:val="00926F8B"/>
    <w:rsid w:val="00927BB6"/>
    <w:rsid w:val="00935431"/>
    <w:rsid w:val="00935797"/>
    <w:rsid w:val="00936858"/>
    <w:rsid w:val="00943CBA"/>
    <w:rsid w:val="00946CC4"/>
    <w:rsid w:val="00951501"/>
    <w:rsid w:val="00966F7E"/>
    <w:rsid w:val="009677DA"/>
    <w:rsid w:val="0097762D"/>
    <w:rsid w:val="0098598C"/>
    <w:rsid w:val="00990BB4"/>
    <w:rsid w:val="009942A3"/>
    <w:rsid w:val="009977DB"/>
    <w:rsid w:val="009A0F00"/>
    <w:rsid w:val="009A515E"/>
    <w:rsid w:val="009B0FA4"/>
    <w:rsid w:val="009B3291"/>
    <w:rsid w:val="009B5587"/>
    <w:rsid w:val="009C152C"/>
    <w:rsid w:val="009D6CBD"/>
    <w:rsid w:val="009D6E26"/>
    <w:rsid w:val="009E5727"/>
    <w:rsid w:val="009F2403"/>
    <w:rsid w:val="009F4005"/>
    <w:rsid w:val="00A03FC4"/>
    <w:rsid w:val="00A1697D"/>
    <w:rsid w:val="00A25F9F"/>
    <w:rsid w:val="00A348C0"/>
    <w:rsid w:val="00A3652D"/>
    <w:rsid w:val="00A425A4"/>
    <w:rsid w:val="00A44AF3"/>
    <w:rsid w:val="00A46A88"/>
    <w:rsid w:val="00A51FD4"/>
    <w:rsid w:val="00A54F88"/>
    <w:rsid w:val="00A611DB"/>
    <w:rsid w:val="00A64288"/>
    <w:rsid w:val="00A64F01"/>
    <w:rsid w:val="00A67538"/>
    <w:rsid w:val="00A741BF"/>
    <w:rsid w:val="00A7527B"/>
    <w:rsid w:val="00A832F8"/>
    <w:rsid w:val="00A844D3"/>
    <w:rsid w:val="00A84671"/>
    <w:rsid w:val="00A9044B"/>
    <w:rsid w:val="00A913CE"/>
    <w:rsid w:val="00AA0889"/>
    <w:rsid w:val="00AA5D51"/>
    <w:rsid w:val="00AA6B81"/>
    <w:rsid w:val="00AB0A0F"/>
    <w:rsid w:val="00AB1611"/>
    <w:rsid w:val="00AC459C"/>
    <w:rsid w:val="00AD603A"/>
    <w:rsid w:val="00AE49EF"/>
    <w:rsid w:val="00AF23AD"/>
    <w:rsid w:val="00AF258D"/>
    <w:rsid w:val="00B05D8B"/>
    <w:rsid w:val="00B23AF8"/>
    <w:rsid w:val="00B31E52"/>
    <w:rsid w:val="00B35205"/>
    <w:rsid w:val="00B37FA5"/>
    <w:rsid w:val="00B40A2E"/>
    <w:rsid w:val="00B46244"/>
    <w:rsid w:val="00B46B81"/>
    <w:rsid w:val="00B477E7"/>
    <w:rsid w:val="00B47D62"/>
    <w:rsid w:val="00B55978"/>
    <w:rsid w:val="00B73FF5"/>
    <w:rsid w:val="00B74A37"/>
    <w:rsid w:val="00B82122"/>
    <w:rsid w:val="00B848AD"/>
    <w:rsid w:val="00B861A9"/>
    <w:rsid w:val="00B92F84"/>
    <w:rsid w:val="00B978EA"/>
    <w:rsid w:val="00B979B2"/>
    <w:rsid w:val="00BA1B30"/>
    <w:rsid w:val="00BA26C1"/>
    <w:rsid w:val="00BA3382"/>
    <w:rsid w:val="00BB2190"/>
    <w:rsid w:val="00BB2DCB"/>
    <w:rsid w:val="00BB4155"/>
    <w:rsid w:val="00BB74E7"/>
    <w:rsid w:val="00BC0A21"/>
    <w:rsid w:val="00BC3811"/>
    <w:rsid w:val="00BC4AA7"/>
    <w:rsid w:val="00BC5100"/>
    <w:rsid w:val="00BD2941"/>
    <w:rsid w:val="00BD440D"/>
    <w:rsid w:val="00BE4F6C"/>
    <w:rsid w:val="00BF257A"/>
    <w:rsid w:val="00BF275F"/>
    <w:rsid w:val="00BF5B60"/>
    <w:rsid w:val="00BF73AD"/>
    <w:rsid w:val="00C014AD"/>
    <w:rsid w:val="00C016B0"/>
    <w:rsid w:val="00C01C14"/>
    <w:rsid w:val="00C05F55"/>
    <w:rsid w:val="00C144B8"/>
    <w:rsid w:val="00C17DF3"/>
    <w:rsid w:val="00C20FDF"/>
    <w:rsid w:val="00C23B50"/>
    <w:rsid w:val="00C31144"/>
    <w:rsid w:val="00C32CBC"/>
    <w:rsid w:val="00C32F6D"/>
    <w:rsid w:val="00C3433B"/>
    <w:rsid w:val="00C4247A"/>
    <w:rsid w:val="00C4639C"/>
    <w:rsid w:val="00C570AB"/>
    <w:rsid w:val="00C6560E"/>
    <w:rsid w:val="00C709EF"/>
    <w:rsid w:val="00C71761"/>
    <w:rsid w:val="00C850E7"/>
    <w:rsid w:val="00C8607D"/>
    <w:rsid w:val="00C90631"/>
    <w:rsid w:val="00C90870"/>
    <w:rsid w:val="00CB17B1"/>
    <w:rsid w:val="00CB2C58"/>
    <w:rsid w:val="00CB7F66"/>
    <w:rsid w:val="00CC17C9"/>
    <w:rsid w:val="00CC5B1C"/>
    <w:rsid w:val="00CC692D"/>
    <w:rsid w:val="00CE4C9E"/>
    <w:rsid w:val="00CF0118"/>
    <w:rsid w:val="00CF47F4"/>
    <w:rsid w:val="00D030C9"/>
    <w:rsid w:val="00D23062"/>
    <w:rsid w:val="00D26BC3"/>
    <w:rsid w:val="00D30A98"/>
    <w:rsid w:val="00D32709"/>
    <w:rsid w:val="00D40A3E"/>
    <w:rsid w:val="00D424A6"/>
    <w:rsid w:val="00D42E78"/>
    <w:rsid w:val="00D446F5"/>
    <w:rsid w:val="00D44B68"/>
    <w:rsid w:val="00D4717C"/>
    <w:rsid w:val="00D524F0"/>
    <w:rsid w:val="00D530FF"/>
    <w:rsid w:val="00D63192"/>
    <w:rsid w:val="00D704BB"/>
    <w:rsid w:val="00D70BBD"/>
    <w:rsid w:val="00D713C1"/>
    <w:rsid w:val="00D77C83"/>
    <w:rsid w:val="00D81B9C"/>
    <w:rsid w:val="00D82EF8"/>
    <w:rsid w:val="00D83346"/>
    <w:rsid w:val="00D97FB8"/>
    <w:rsid w:val="00DA6694"/>
    <w:rsid w:val="00DB7EC1"/>
    <w:rsid w:val="00DD1862"/>
    <w:rsid w:val="00DD4073"/>
    <w:rsid w:val="00DD43D0"/>
    <w:rsid w:val="00DD4DC0"/>
    <w:rsid w:val="00DD4DD6"/>
    <w:rsid w:val="00DD753C"/>
    <w:rsid w:val="00DD7BAB"/>
    <w:rsid w:val="00DF1DFE"/>
    <w:rsid w:val="00DF6B15"/>
    <w:rsid w:val="00E03125"/>
    <w:rsid w:val="00E04A54"/>
    <w:rsid w:val="00E07C2C"/>
    <w:rsid w:val="00E120D6"/>
    <w:rsid w:val="00E12E81"/>
    <w:rsid w:val="00E20DCA"/>
    <w:rsid w:val="00E26E13"/>
    <w:rsid w:val="00E323F7"/>
    <w:rsid w:val="00E35E51"/>
    <w:rsid w:val="00E377CD"/>
    <w:rsid w:val="00E5066B"/>
    <w:rsid w:val="00E52184"/>
    <w:rsid w:val="00E62B4A"/>
    <w:rsid w:val="00E7183B"/>
    <w:rsid w:val="00E81E65"/>
    <w:rsid w:val="00E8264C"/>
    <w:rsid w:val="00E90B7F"/>
    <w:rsid w:val="00E922F9"/>
    <w:rsid w:val="00E92C48"/>
    <w:rsid w:val="00E97518"/>
    <w:rsid w:val="00EA6F6E"/>
    <w:rsid w:val="00EA7AFB"/>
    <w:rsid w:val="00EB2CD8"/>
    <w:rsid w:val="00EB447D"/>
    <w:rsid w:val="00EC47A8"/>
    <w:rsid w:val="00EC4C94"/>
    <w:rsid w:val="00ED0F70"/>
    <w:rsid w:val="00ED21B1"/>
    <w:rsid w:val="00ED7DC0"/>
    <w:rsid w:val="00EF1E0F"/>
    <w:rsid w:val="00EF6516"/>
    <w:rsid w:val="00F02146"/>
    <w:rsid w:val="00F03468"/>
    <w:rsid w:val="00F06295"/>
    <w:rsid w:val="00F142C6"/>
    <w:rsid w:val="00F236B8"/>
    <w:rsid w:val="00F64C9D"/>
    <w:rsid w:val="00F77ACA"/>
    <w:rsid w:val="00F83C8A"/>
    <w:rsid w:val="00F942F7"/>
    <w:rsid w:val="00F975D4"/>
    <w:rsid w:val="00FA1AFA"/>
    <w:rsid w:val="00FA58EB"/>
    <w:rsid w:val="00FA5FE3"/>
    <w:rsid w:val="00FB1D6A"/>
    <w:rsid w:val="00FD127D"/>
    <w:rsid w:val="00FD4796"/>
    <w:rsid w:val="00FD7595"/>
    <w:rsid w:val="00FE545F"/>
    <w:rsid w:val="00FF3F8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6AFBA8-648C-4066-8C1C-68E442DF0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IN" w:eastAsia="en-I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ABC"/>
    <w:pPr>
      <w:spacing w:after="200" w:line="276" w:lineRule="auto"/>
    </w:pPr>
    <w:rPr>
      <w:bC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377CD"/>
    <w:pPr>
      <w:ind w:left="720"/>
      <w:contextualSpacing/>
    </w:pPr>
    <w:rPr>
      <w:rFonts w:cs="Mangal"/>
      <w:szCs w:val="21"/>
    </w:rPr>
  </w:style>
  <w:style w:type="character" w:styleId="Hyperlink">
    <w:name w:val="Hyperlink"/>
    <w:uiPriority w:val="99"/>
    <w:unhideWhenUsed/>
    <w:rsid w:val="00C90870"/>
    <w:rPr>
      <w:color w:val="0000FF"/>
      <w:u w:val="single"/>
    </w:rPr>
  </w:style>
  <w:style w:type="paragraph" w:styleId="Header">
    <w:name w:val="header"/>
    <w:basedOn w:val="Normal"/>
    <w:link w:val="HeaderChar"/>
    <w:uiPriority w:val="99"/>
    <w:unhideWhenUsed/>
    <w:rsid w:val="009977DB"/>
    <w:pPr>
      <w:tabs>
        <w:tab w:val="center" w:pos="4680"/>
        <w:tab w:val="right" w:pos="9360"/>
      </w:tabs>
    </w:pPr>
    <w:rPr>
      <w:rFonts w:cs="Mangal"/>
      <w:szCs w:val="21"/>
    </w:rPr>
  </w:style>
  <w:style w:type="character" w:customStyle="1" w:styleId="HeaderChar">
    <w:name w:val="Header Char"/>
    <w:link w:val="Header"/>
    <w:uiPriority w:val="99"/>
    <w:rsid w:val="009977DB"/>
    <w:rPr>
      <w:rFonts w:cs="Mangal"/>
      <w:bCs/>
      <w:sz w:val="24"/>
      <w:szCs w:val="21"/>
    </w:rPr>
  </w:style>
  <w:style w:type="paragraph" w:styleId="Footer">
    <w:name w:val="footer"/>
    <w:basedOn w:val="Normal"/>
    <w:link w:val="FooterChar"/>
    <w:uiPriority w:val="99"/>
    <w:unhideWhenUsed/>
    <w:rsid w:val="009977DB"/>
    <w:pPr>
      <w:tabs>
        <w:tab w:val="center" w:pos="4680"/>
        <w:tab w:val="right" w:pos="9360"/>
      </w:tabs>
    </w:pPr>
    <w:rPr>
      <w:rFonts w:cs="Mangal"/>
      <w:szCs w:val="21"/>
    </w:rPr>
  </w:style>
  <w:style w:type="character" w:customStyle="1" w:styleId="FooterChar">
    <w:name w:val="Footer Char"/>
    <w:link w:val="Footer"/>
    <w:uiPriority w:val="99"/>
    <w:rsid w:val="009977DB"/>
    <w:rPr>
      <w:rFonts w:cs="Mangal"/>
      <w:bCs/>
      <w:sz w:val="24"/>
      <w:szCs w:val="21"/>
    </w:rPr>
  </w:style>
  <w:style w:type="character" w:styleId="FollowedHyperlink">
    <w:name w:val="FollowedHyperlink"/>
    <w:uiPriority w:val="99"/>
    <w:semiHidden/>
    <w:unhideWhenUsed/>
    <w:rsid w:val="00B978EA"/>
    <w:rPr>
      <w:color w:val="800080"/>
      <w:u w:val="single"/>
    </w:rPr>
  </w:style>
  <w:style w:type="paragraph" w:styleId="BalloonText">
    <w:name w:val="Balloon Text"/>
    <w:basedOn w:val="Normal"/>
    <w:link w:val="BalloonTextChar"/>
    <w:uiPriority w:val="99"/>
    <w:semiHidden/>
    <w:unhideWhenUsed/>
    <w:rsid w:val="00CC692D"/>
    <w:pPr>
      <w:spacing w:after="0" w:line="240" w:lineRule="auto"/>
    </w:pPr>
    <w:rPr>
      <w:rFonts w:ascii="Tahoma" w:hAnsi="Tahoma" w:cs="Mangal"/>
      <w:sz w:val="16"/>
      <w:szCs w:val="14"/>
    </w:rPr>
  </w:style>
  <w:style w:type="character" w:customStyle="1" w:styleId="BalloonTextChar">
    <w:name w:val="Balloon Text Char"/>
    <w:link w:val="BalloonText"/>
    <w:uiPriority w:val="99"/>
    <w:semiHidden/>
    <w:rsid w:val="00CC692D"/>
    <w:rPr>
      <w:rFonts w:ascii="Tahoma" w:hAnsi="Tahoma" w:cs="Mangal"/>
      <w:bCs/>
      <w:sz w:val="16"/>
      <w:szCs w:val="1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703365">
      <w:bodyDiv w:val="1"/>
      <w:marLeft w:val="0"/>
      <w:marRight w:val="0"/>
      <w:marTop w:val="0"/>
      <w:marBottom w:val="0"/>
      <w:divBdr>
        <w:top w:val="none" w:sz="0" w:space="0" w:color="auto"/>
        <w:left w:val="none" w:sz="0" w:space="0" w:color="auto"/>
        <w:bottom w:val="none" w:sz="0" w:space="0" w:color="auto"/>
        <w:right w:val="none" w:sz="0" w:space="0" w:color="auto"/>
      </w:divBdr>
      <w:divsChild>
        <w:div w:id="317735715">
          <w:marLeft w:val="994"/>
          <w:marRight w:val="0"/>
          <w:marTop w:val="144"/>
          <w:marBottom w:val="0"/>
          <w:divBdr>
            <w:top w:val="none" w:sz="0" w:space="0" w:color="auto"/>
            <w:left w:val="none" w:sz="0" w:space="0" w:color="auto"/>
            <w:bottom w:val="none" w:sz="0" w:space="0" w:color="auto"/>
            <w:right w:val="none" w:sz="0" w:space="0" w:color="auto"/>
          </w:divBdr>
        </w:div>
        <w:div w:id="1801339121">
          <w:marLeft w:val="994"/>
          <w:marRight w:val="0"/>
          <w:marTop w:val="144"/>
          <w:marBottom w:val="0"/>
          <w:divBdr>
            <w:top w:val="none" w:sz="0" w:space="0" w:color="auto"/>
            <w:left w:val="none" w:sz="0" w:space="0" w:color="auto"/>
            <w:bottom w:val="none" w:sz="0" w:space="0" w:color="auto"/>
            <w:right w:val="none" w:sz="0" w:space="0" w:color="auto"/>
          </w:divBdr>
        </w:div>
        <w:div w:id="554781725">
          <w:marLeft w:val="994"/>
          <w:marRight w:val="0"/>
          <w:marTop w:val="144"/>
          <w:marBottom w:val="0"/>
          <w:divBdr>
            <w:top w:val="none" w:sz="0" w:space="0" w:color="auto"/>
            <w:left w:val="none" w:sz="0" w:space="0" w:color="auto"/>
            <w:bottom w:val="none" w:sz="0" w:space="0" w:color="auto"/>
            <w:right w:val="none" w:sz="0" w:space="0" w:color="auto"/>
          </w:divBdr>
        </w:div>
      </w:divsChild>
    </w:div>
    <w:div w:id="534848122">
      <w:bodyDiv w:val="1"/>
      <w:marLeft w:val="0"/>
      <w:marRight w:val="0"/>
      <w:marTop w:val="0"/>
      <w:marBottom w:val="0"/>
      <w:divBdr>
        <w:top w:val="none" w:sz="0" w:space="0" w:color="auto"/>
        <w:left w:val="none" w:sz="0" w:space="0" w:color="auto"/>
        <w:bottom w:val="none" w:sz="0" w:space="0" w:color="auto"/>
        <w:right w:val="none" w:sz="0" w:space="0" w:color="auto"/>
      </w:divBdr>
      <w:divsChild>
        <w:div w:id="1524782273">
          <w:marLeft w:val="547"/>
          <w:marRight w:val="0"/>
          <w:marTop w:val="115"/>
          <w:marBottom w:val="0"/>
          <w:divBdr>
            <w:top w:val="none" w:sz="0" w:space="0" w:color="auto"/>
            <w:left w:val="none" w:sz="0" w:space="0" w:color="auto"/>
            <w:bottom w:val="none" w:sz="0" w:space="0" w:color="auto"/>
            <w:right w:val="none" w:sz="0" w:space="0" w:color="auto"/>
          </w:divBdr>
        </w:div>
      </w:divsChild>
    </w:div>
    <w:div w:id="741609307">
      <w:bodyDiv w:val="1"/>
      <w:marLeft w:val="0"/>
      <w:marRight w:val="0"/>
      <w:marTop w:val="0"/>
      <w:marBottom w:val="0"/>
      <w:divBdr>
        <w:top w:val="none" w:sz="0" w:space="0" w:color="auto"/>
        <w:left w:val="none" w:sz="0" w:space="0" w:color="auto"/>
        <w:bottom w:val="none" w:sz="0" w:space="0" w:color="auto"/>
        <w:right w:val="none" w:sz="0" w:space="0" w:color="auto"/>
      </w:divBdr>
    </w:div>
    <w:div w:id="831868102">
      <w:bodyDiv w:val="1"/>
      <w:marLeft w:val="0"/>
      <w:marRight w:val="0"/>
      <w:marTop w:val="0"/>
      <w:marBottom w:val="0"/>
      <w:divBdr>
        <w:top w:val="none" w:sz="0" w:space="0" w:color="auto"/>
        <w:left w:val="none" w:sz="0" w:space="0" w:color="auto"/>
        <w:bottom w:val="none" w:sz="0" w:space="0" w:color="auto"/>
        <w:right w:val="none" w:sz="0" w:space="0" w:color="auto"/>
      </w:divBdr>
      <w:divsChild>
        <w:div w:id="217858575">
          <w:marLeft w:val="547"/>
          <w:marRight w:val="0"/>
          <w:marTop w:val="134"/>
          <w:marBottom w:val="0"/>
          <w:divBdr>
            <w:top w:val="none" w:sz="0" w:space="0" w:color="auto"/>
            <w:left w:val="none" w:sz="0" w:space="0" w:color="auto"/>
            <w:bottom w:val="none" w:sz="0" w:space="0" w:color="auto"/>
            <w:right w:val="none" w:sz="0" w:space="0" w:color="auto"/>
          </w:divBdr>
        </w:div>
        <w:div w:id="1691954192">
          <w:marLeft w:val="547"/>
          <w:marRight w:val="0"/>
          <w:marTop w:val="134"/>
          <w:marBottom w:val="0"/>
          <w:divBdr>
            <w:top w:val="none" w:sz="0" w:space="0" w:color="auto"/>
            <w:left w:val="none" w:sz="0" w:space="0" w:color="auto"/>
            <w:bottom w:val="none" w:sz="0" w:space="0" w:color="auto"/>
            <w:right w:val="none" w:sz="0" w:space="0" w:color="auto"/>
          </w:divBdr>
        </w:div>
        <w:div w:id="1579484213">
          <w:marLeft w:val="547"/>
          <w:marRight w:val="0"/>
          <w:marTop w:val="134"/>
          <w:marBottom w:val="0"/>
          <w:divBdr>
            <w:top w:val="none" w:sz="0" w:space="0" w:color="auto"/>
            <w:left w:val="none" w:sz="0" w:space="0" w:color="auto"/>
            <w:bottom w:val="none" w:sz="0" w:space="0" w:color="auto"/>
            <w:right w:val="none" w:sz="0" w:space="0" w:color="auto"/>
          </w:divBdr>
        </w:div>
        <w:div w:id="1983263946">
          <w:marLeft w:val="547"/>
          <w:marRight w:val="0"/>
          <w:marTop w:val="134"/>
          <w:marBottom w:val="0"/>
          <w:divBdr>
            <w:top w:val="none" w:sz="0" w:space="0" w:color="auto"/>
            <w:left w:val="none" w:sz="0" w:space="0" w:color="auto"/>
            <w:bottom w:val="none" w:sz="0" w:space="0" w:color="auto"/>
            <w:right w:val="none" w:sz="0" w:space="0" w:color="auto"/>
          </w:divBdr>
        </w:div>
      </w:divsChild>
    </w:div>
    <w:div w:id="954094981">
      <w:bodyDiv w:val="1"/>
      <w:marLeft w:val="0"/>
      <w:marRight w:val="0"/>
      <w:marTop w:val="0"/>
      <w:marBottom w:val="0"/>
      <w:divBdr>
        <w:top w:val="none" w:sz="0" w:space="0" w:color="auto"/>
        <w:left w:val="none" w:sz="0" w:space="0" w:color="auto"/>
        <w:bottom w:val="none" w:sz="0" w:space="0" w:color="auto"/>
        <w:right w:val="none" w:sz="0" w:space="0" w:color="auto"/>
      </w:divBdr>
    </w:div>
    <w:div w:id="1303577924">
      <w:bodyDiv w:val="1"/>
      <w:marLeft w:val="0"/>
      <w:marRight w:val="0"/>
      <w:marTop w:val="0"/>
      <w:marBottom w:val="0"/>
      <w:divBdr>
        <w:top w:val="none" w:sz="0" w:space="0" w:color="auto"/>
        <w:left w:val="none" w:sz="0" w:space="0" w:color="auto"/>
        <w:bottom w:val="none" w:sz="0" w:space="0" w:color="auto"/>
        <w:right w:val="none" w:sz="0" w:space="0" w:color="auto"/>
      </w:divBdr>
      <w:divsChild>
        <w:div w:id="143206722">
          <w:marLeft w:val="547"/>
          <w:marRight w:val="0"/>
          <w:marTop w:val="154"/>
          <w:marBottom w:val="0"/>
          <w:divBdr>
            <w:top w:val="none" w:sz="0" w:space="0" w:color="auto"/>
            <w:left w:val="none" w:sz="0" w:space="0" w:color="auto"/>
            <w:bottom w:val="none" w:sz="0" w:space="0" w:color="auto"/>
            <w:right w:val="none" w:sz="0" w:space="0" w:color="auto"/>
          </w:divBdr>
        </w:div>
      </w:divsChild>
    </w:div>
    <w:div w:id="1482162881">
      <w:bodyDiv w:val="1"/>
      <w:marLeft w:val="0"/>
      <w:marRight w:val="0"/>
      <w:marTop w:val="0"/>
      <w:marBottom w:val="0"/>
      <w:divBdr>
        <w:top w:val="none" w:sz="0" w:space="0" w:color="auto"/>
        <w:left w:val="none" w:sz="0" w:space="0" w:color="auto"/>
        <w:bottom w:val="none" w:sz="0" w:space="0" w:color="auto"/>
        <w:right w:val="none" w:sz="0" w:space="0" w:color="auto"/>
      </w:divBdr>
      <w:divsChild>
        <w:div w:id="102966278">
          <w:marLeft w:val="547"/>
          <w:marRight w:val="0"/>
          <w:marTop w:val="144"/>
          <w:marBottom w:val="0"/>
          <w:divBdr>
            <w:top w:val="none" w:sz="0" w:space="0" w:color="auto"/>
            <w:left w:val="none" w:sz="0" w:space="0" w:color="auto"/>
            <w:bottom w:val="none" w:sz="0" w:space="0" w:color="auto"/>
            <w:right w:val="none" w:sz="0" w:space="0" w:color="auto"/>
          </w:divBdr>
        </w:div>
        <w:div w:id="292442570">
          <w:marLeft w:val="547"/>
          <w:marRight w:val="0"/>
          <w:marTop w:val="144"/>
          <w:marBottom w:val="0"/>
          <w:divBdr>
            <w:top w:val="none" w:sz="0" w:space="0" w:color="auto"/>
            <w:left w:val="none" w:sz="0" w:space="0" w:color="auto"/>
            <w:bottom w:val="none" w:sz="0" w:space="0" w:color="auto"/>
            <w:right w:val="none" w:sz="0" w:space="0" w:color="auto"/>
          </w:divBdr>
        </w:div>
      </w:divsChild>
    </w:div>
    <w:div w:id="192271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7038A-56B1-458E-86DC-CF47DB7AD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291</Words>
  <Characters>1664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1952</CharactersWithSpaces>
  <SharedDoc>false</SharedDoc>
  <HLinks>
    <vt:vector size="6" baseType="variant">
      <vt:variant>
        <vt:i4>1114180</vt:i4>
      </vt:variant>
      <vt:variant>
        <vt:i4>0</vt:i4>
      </vt:variant>
      <vt:variant>
        <vt:i4>0</vt:i4>
      </vt:variant>
      <vt:variant>
        <vt:i4>5</vt:i4>
      </vt:variant>
      <vt:variant>
        <vt:lpwstr>http://www.intosaiksc.cag.gov.in/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cag</dc:creator>
  <cp:lastModifiedBy>Dell</cp:lastModifiedBy>
  <cp:revision>4</cp:revision>
  <cp:lastPrinted>2016-08-30T09:45:00Z</cp:lastPrinted>
  <dcterms:created xsi:type="dcterms:W3CDTF">2016-08-28T14:58:00Z</dcterms:created>
  <dcterms:modified xsi:type="dcterms:W3CDTF">2016-08-31T12:13:00Z</dcterms:modified>
</cp:coreProperties>
</file>